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74EF" w:rsidRPr="00E65BB4" w:rsidRDefault="000D74EF" w:rsidP="006419E8">
      <w:pPr>
        <w:spacing w:after="60" w:line="240" w:lineRule="auto"/>
        <w:jc w:val="right"/>
        <w:rPr>
          <w:sz w:val="26"/>
          <w:szCs w:val="26"/>
          <w:rtl/>
        </w:rPr>
      </w:pPr>
      <w:r w:rsidRPr="00E65BB4">
        <w:rPr>
          <w:rFonts w:hint="cs"/>
          <w:sz w:val="26"/>
          <w:szCs w:val="26"/>
          <w:rtl/>
        </w:rPr>
        <w:t xml:space="preserve">ירושלים, </w:t>
      </w:r>
      <w:r w:rsidR="00C95DB1" w:rsidRPr="00E65BB4">
        <w:rPr>
          <w:sz w:val="26"/>
          <w:szCs w:val="26"/>
          <w:rtl/>
        </w:rPr>
        <w:fldChar w:fldCharType="begin"/>
      </w:r>
      <w:r w:rsidR="006419E8" w:rsidRPr="00E65BB4">
        <w:rPr>
          <w:sz w:val="26"/>
          <w:szCs w:val="26"/>
          <w:rtl/>
        </w:rPr>
        <w:instrText xml:space="preserve"> </w:instrText>
      </w:r>
      <w:r w:rsidR="006419E8" w:rsidRPr="00E65BB4">
        <w:rPr>
          <w:rFonts w:hint="cs"/>
          <w:sz w:val="26"/>
          <w:szCs w:val="26"/>
        </w:rPr>
        <w:instrText>CREATEDATE  \@ "dd</w:instrText>
      </w:r>
      <w:r w:rsidR="006419E8" w:rsidRPr="00E65BB4">
        <w:rPr>
          <w:rFonts w:hint="cs"/>
          <w:sz w:val="26"/>
          <w:szCs w:val="26"/>
          <w:rtl/>
        </w:rPr>
        <w:instrText xml:space="preserve"> ב</w:instrText>
      </w:r>
      <w:r w:rsidR="006419E8" w:rsidRPr="00E65BB4">
        <w:rPr>
          <w:rFonts w:hint="cs"/>
          <w:sz w:val="26"/>
          <w:szCs w:val="26"/>
        </w:rPr>
        <w:instrText>MMMM yyyy" \h  \* MERGEFORMAT</w:instrText>
      </w:r>
      <w:r w:rsidR="006419E8" w:rsidRPr="00E65BB4">
        <w:rPr>
          <w:sz w:val="26"/>
          <w:szCs w:val="26"/>
          <w:rtl/>
        </w:rPr>
        <w:instrText xml:space="preserve"> </w:instrText>
      </w:r>
      <w:r w:rsidR="00C95DB1" w:rsidRPr="00E65BB4">
        <w:rPr>
          <w:sz w:val="26"/>
          <w:szCs w:val="26"/>
          <w:rtl/>
        </w:rPr>
        <w:fldChar w:fldCharType="separate"/>
      </w:r>
      <w:r w:rsidR="00E65BB4" w:rsidRPr="00E65BB4">
        <w:rPr>
          <w:noProof/>
          <w:sz w:val="26"/>
          <w:szCs w:val="26"/>
          <w:rtl/>
        </w:rPr>
        <w:t>‏כ"א באדר תשע"ה</w:t>
      </w:r>
      <w:r w:rsidR="00C95DB1" w:rsidRPr="00E65BB4">
        <w:rPr>
          <w:sz w:val="26"/>
          <w:szCs w:val="26"/>
          <w:rtl/>
        </w:rPr>
        <w:fldChar w:fldCharType="end"/>
      </w:r>
    </w:p>
    <w:p w:rsidR="000D74EF" w:rsidRPr="00E65BB4" w:rsidRDefault="00C95DB1" w:rsidP="000D74EF">
      <w:pPr>
        <w:spacing w:after="0" w:line="240" w:lineRule="auto"/>
        <w:jc w:val="right"/>
        <w:rPr>
          <w:sz w:val="26"/>
          <w:szCs w:val="26"/>
          <w:rtl/>
        </w:rPr>
      </w:pPr>
      <w:r w:rsidRPr="00E65BB4">
        <w:rPr>
          <w:sz w:val="26"/>
          <w:szCs w:val="26"/>
          <w:rtl/>
        </w:rPr>
        <w:fldChar w:fldCharType="begin"/>
      </w:r>
      <w:r w:rsidR="006419E8" w:rsidRPr="00E65BB4">
        <w:rPr>
          <w:sz w:val="26"/>
          <w:szCs w:val="26"/>
          <w:rtl/>
        </w:rPr>
        <w:instrText xml:space="preserve"> </w:instrText>
      </w:r>
      <w:r w:rsidR="006419E8" w:rsidRPr="00E65BB4">
        <w:rPr>
          <w:rFonts w:hint="cs"/>
          <w:sz w:val="26"/>
          <w:szCs w:val="26"/>
        </w:rPr>
        <w:instrText>CREATEDATE  \@ "dd</w:instrText>
      </w:r>
      <w:r w:rsidR="006419E8" w:rsidRPr="00E65BB4">
        <w:rPr>
          <w:rFonts w:hint="cs"/>
          <w:sz w:val="26"/>
          <w:szCs w:val="26"/>
          <w:rtl/>
        </w:rPr>
        <w:instrText xml:space="preserve"> ב</w:instrText>
      </w:r>
      <w:r w:rsidR="006419E8" w:rsidRPr="00E65BB4">
        <w:rPr>
          <w:rFonts w:hint="cs"/>
          <w:sz w:val="26"/>
          <w:szCs w:val="26"/>
        </w:rPr>
        <w:instrText>MMMM yyyy"  \* MERGEFORMAT</w:instrText>
      </w:r>
      <w:r w:rsidR="006419E8" w:rsidRPr="00E65BB4">
        <w:rPr>
          <w:sz w:val="26"/>
          <w:szCs w:val="26"/>
          <w:rtl/>
        </w:rPr>
        <w:instrText xml:space="preserve"> </w:instrText>
      </w:r>
      <w:r w:rsidRPr="00E65BB4">
        <w:rPr>
          <w:sz w:val="26"/>
          <w:szCs w:val="26"/>
          <w:rtl/>
        </w:rPr>
        <w:fldChar w:fldCharType="separate"/>
      </w:r>
      <w:r w:rsidR="00E65BB4" w:rsidRPr="00E65BB4">
        <w:rPr>
          <w:noProof/>
          <w:sz w:val="26"/>
          <w:szCs w:val="26"/>
          <w:rtl/>
        </w:rPr>
        <w:t>‏12 במרץ 2015</w:t>
      </w:r>
      <w:r w:rsidRPr="00E65BB4">
        <w:rPr>
          <w:sz w:val="26"/>
          <w:szCs w:val="26"/>
          <w:rtl/>
        </w:rPr>
        <w:fldChar w:fldCharType="end"/>
      </w:r>
    </w:p>
    <w:p w:rsidR="00E65BB4" w:rsidRDefault="00E65BB4" w:rsidP="00E65BB4">
      <w:pPr>
        <w:rPr>
          <w:rFonts w:ascii="Arial" w:hAnsi="Arial" w:hint="cs"/>
          <w:sz w:val="26"/>
          <w:szCs w:val="26"/>
          <w:rtl/>
        </w:rPr>
      </w:pPr>
    </w:p>
    <w:p w:rsidR="000969C4" w:rsidRPr="00E65BB4" w:rsidRDefault="000969C4" w:rsidP="00E65BB4">
      <w:pPr>
        <w:rPr>
          <w:rFonts w:ascii="Arial" w:hAnsi="Arial"/>
          <w:sz w:val="26"/>
          <w:szCs w:val="26"/>
        </w:rPr>
      </w:pPr>
    </w:p>
    <w:p w:rsidR="00E65BB4" w:rsidRPr="00E65BB4" w:rsidRDefault="00E65BB4" w:rsidP="00E65BB4">
      <w:pPr>
        <w:ind w:left="374" w:hanging="374"/>
        <w:jc w:val="both"/>
        <w:rPr>
          <w:rFonts w:ascii="Calibri" w:hAnsi="Calibri"/>
          <w:b/>
          <w:bCs/>
          <w:i/>
          <w:iCs/>
          <w:sz w:val="26"/>
          <w:szCs w:val="26"/>
          <w:u w:val="single"/>
          <w:rtl/>
          <w:lang w:eastAsia="he-IL"/>
        </w:rPr>
      </w:pPr>
      <w:r w:rsidRPr="00E65BB4">
        <w:rPr>
          <w:rFonts w:ascii="Arial" w:hAnsi="Arial"/>
          <w:sz w:val="26"/>
          <w:szCs w:val="26"/>
          <w:rtl/>
          <w:lang w:eastAsia="he-IL"/>
        </w:rPr>
        <w:t xml:space="preserve"> </w:t>
      </w:r>
      <w:r w:rsidRPr="00E65BB4">
        <w:rPr>
          <w:rFonts w:ascii="Arial" w:hAnsi="Arial"/>
          <w:b/>
          <w:bCs/>
          <w:sz w:val="26"/>
          <w:szCs w:val="26"/>
          <w:u w:val="single"/>
          <w:rtl/>
          <w:lang w:eastAsia="he-IL"/>
        </w:rPr>
        <w:t>תמצית עקרונות להסכם המסגר</w:t>
      </w:r>
      <w:r w:rsidRPr="00E65BB4">
        <w:rPr>
          <w:rFonts w:ascii="Arial" w:hAnsi="Arial" w:hint="cs"/>
          <w:b/>
          <w:bCs/>
          <w:sz w:val="26"/>
          <w:szCs w:val="26"/>
          <w:u w:val="single"/>
          <w:rtl/>
          <w:lang w:eastAsia="he-IL"/>
        </w:rPr>
        <w:t>ת בין המשרד לירושלים והתפוצות וחברת פיתוח מזרח ירושלים</w:t>
      </w:r>
    </w:p>
    <w:p w:rsidR="00E65BB4" w:rsidRPr="00E65BB4" w:rsidRDefault="00E65BB4" w:rsidP="00E65BB4">
      <w:pPr>
        <w:jc w:val="both"/>
        <w:rPr>
          <w:rFonts w:ascii="Arial" w:hAnsi="Arial"/>
          <w:i/>
          <w:iCs/>
          <w:sz w:val="26"/>
          <w:szCs w:val="26"/>
          <w:rtl/>
        </w:rPr>
      </w:pPr>
    </w:p>
    <w:p w:rsidR="00E65BB4" w:rsidRPr="00E65BB4" w:rsidRDefault="00E65BB4" w:rsidP="00E65BB4">
      <w:pPr>
        <w:pStyle w:val="ab"/>
        <w:numPr>
          <w:ilvl w:val="0"/>
          <w:numId w:val="13"/>
        </w:numPr>
        <w:overflowPunct/>
        <w:autoSpaceDE/>
        <w:jc w:val="both"/>
        <w:rPr>
          <w:rFonts w:cs="David"/>
          <w:sz w:val="26"/>
          <w:szCs w:val="26"/>
        </w:rPr>
      </w:pPr>
      <w:r w:rsidRPr="00E65BB4">
        <w:rPr>
          <w:rFonts w:cs="David" w:hint="cs"/>
          <w:sz w:val="26"/>
          <w:szCs w:val="26"/>
          <w:rtl/>
        </w:rPr>
        <w:t xml:space="preserve">תחום הפעילות שביחס אליו יחול הסכם המסגרת שייחתם בין ממשלת ישראל, באמצעות המשרד לירושלים והתפוצות, לבין חברת פיתוח מזרח ירושלים בע"מ (להלן: "החברה") הינו ביצוע פרויקטים תיירותיים לרבות, פיתוח תשתיות תיירותיות ותחזוקת המרחב התיירותי-ציבורי, במסגרת יתרונה היחסי של החברה ובשים לב לסבסוד הצולב, </w:t>
      </w:r>
    </w:p>
    <w:p w:rsidR="00E65BB4" w:rsidRPr="00E65BB4" w:rsidRDefault="00E65BB4" w:rsidP="00E65BB4">
      <w:pPr>
        <w:pStyle w:val="ab"/>
        <w:numPr>
          <w:ilvl w:val="0"/>
          <w:numId w:val="13"/>
        </w:numPr>
        <w:overflowPunct/>
        <w:autoSpaceDE/>
        <w:jc w:val="both"/>
        <w:rPr>
          <w:rFonts w:cs="David"/>
          <w:i/>
          <w:iCs/>
          <w:sz w:val="26"/>
          <w:szCs w:val="26"/>
          <w:rtl/>
        </w:rPr>
      </w:pPr>
      <w:r w:rsidRPr="00E65BB4">
        <w:rPr>
          <w:rFonts w:cs="David" w:hint="cs"/>
          <w:sz w:val="26"/>
          <w:szCs w:val="26"/>
          <w:rtl/>
        </w:rPr>
        <w:t xml:space="preserve">היקף התקציב בהסכם המסגרת לא יעלה על סך של 300,000,000 ₪ לתקופה שבין השנים </w:t>
      </w:r>
      <w:r>
        <w:rPr>
          <w:rFonts w:cs="David" w:hint="cs"/>
          <w:sz w:val="26"/>
          <w:szCs w:val="26"/>
          <w:rtl/>
        </w:rPr>
        <w:t>2015</w:t>
      </w:r>
      <w:r w:rsidRPr="00E65BB4">
        <w:rPr>
          <w:rFonts w:cs="David" w:hint="cs"/>
          <w:sz w:val="26"/>
          <w:szCs w:val="26"/>
          <w:rtl/>
        </w:rPr>
        <w:t>-</w:t>
      </w:r>
      <w:r>
        <w:rPr>
          <w:rFonts w:cs="David" w:hint="cs"/>
          <w:sz w:val="26"/>
          <w:szCs w:val="26"/>
          <w:rtl/>
        </w:rPr>
        <w:t>2020</w:t>
      </w:r>
      <w:r w:rsidRPr="00E65BB4">
        <w:rPr>
          <w:rFonts w:cs="David" w:hint="cs"/>
          <w:sz w:val="26"/>
          <w:szCs w:val="26"/>
          <w:rtl/>
        </w:rPr>
        <w:t>, ויורחב ככל שיתקבלו תקציבים נוספים לביצוע מטרות ההסכם, בהתאם להחלטת המשרד ובכפוף לכל דין לרבות אישור הממשלה ככל הנדרש.</w:t>
      </w:r>
    </w:p>
    <w:p w:rsidR="00E65BB4" w:rsidRPr="00E65BB4" w:rsidRDefault="00E65BB4" w:rsidP="00E65BB4">
      <w:pPr>
        <w:pStyle w:val="ab"/>
        <w:overflowPunct/>
        <w:autoSpaceDE/>
        <w:ind w:left="360"/>
        <w:jc w:val="both"/>
        <w:rPr>
          <w:rFonts w:cs="David"/>
          <w:i/>
          <w:iCs/>
          <w:sz w:val="26"/>
          <w:szCs w:val="26"/>
          <w:rtl/>
        </w:rPr>
      </w:pPr>
    </w:p>
    <w:p w:rsidR="00E65BB4" w:rsidRPr="00E65BB4" w:rsidRDefault="00E65BB4" w:rsidP="00E65BB4">
      <w:pPr>
        <w:pStyle w:val="ab"/>
        <w:numPr>
          <w:ilvl w:val="0"/>
          <w:numId w:val="13"/>
        </w:numPr>
        <w:overflowPunct/>
        <w:autoSpaceDE/>
        <w:jc w:val="both"/>
        <w:rPr>
          <w:rFonts w:cs="David"/>
          <w:i/>
          <w:iCs/>
          <w:sz w:val="26"/>
          <w:szCs w:val="26"/>
        </w:rPr>
      </w:pPr>
      <w:r w:rsidRPr="00E65BB4">
        <w:rPr>
          <w:rFonts w:cs="David" w:hint="cs"/>
          <w:sz w:val="26"/>
          <w:szCs w:val="26"/>
          <w:rtl/>
        </w:rPr>
        <w:t xml:space="preserve">הסכם המסגרת שייחתם בין הצדדים יהיה לתקופה של 5 שנים, החל מיום חתימתו (להלן: "תקופת ההתקשרות"). </w:t>
      </w:r>
    </w:p>
    <w:p w:rsidR="00E65BB4" w:rsidRPr="00E65BB4" w:rsidRDefault="00E65BB4" w:rsidP="00E65BB4">
      <w:pPr>
        <w:pStyle w:val="ab"/>
        <w:overflowPunct/>
        <w:autoSpaceDE/>
        <w:ind w:left="360"/>
        <w:jc w:val="both"/>
        <w:rPr>
          <w:rFonts w:cs="David"/>
          <w:i/>
          <w:iCs/>
          <w:sz w:val="26"/>
          <w:szCs w:val="26"/>
          <w:lang w:eastAsia="he-IL"/>
        </w:rPr>
      </w:pPr>
    </w:p>
    <w:p w:rsidR="00E65BB4" w:rsidRPr="00E65BB4" w:rsidRDefault="00E65BB4" w:rsidP="00E65BB4">
      <w:pPr>
        <w:jc w:val="both"/>
        <w:rPr>
          <w:i/>
          <w:iCs/>
          <w:sz w:val="26"/>
          <w:szCs w:val="26"/>
          <w:lang w:eastAsia="he-IL"/>
        </w:rPr>
      </w:pPr>
    </w:p>
    <w:p w:rsidR="00E65BB4" w:rsidRPr="00E65BB4" w:rsidRDefault="00E65BB4" w:rsidP="00E65BB4">
      <w:pPr>
        <w:ind w:left="374" w:hanging="374"/>
        <w:jc w:val="both"/>
        <w:rPr>
          <w:rFonts w:ascii="Arial" w:hAnsi="Arial"/>
          <w:b/>
          <w:bCs/>
          <w:sz w:val="26"/>
          <w:szCs w:val="26"/>
          <w:u w:val="single"/>
          <w:lang w:eastAsia="he-IL"/>
        </w:rPr>
      </w:pPr>
      <w:r w:rsidRPr="00E65BB4">
        <w:rPr>
          <w:rFonts w:ascii="Arial" w:hAnsi="Arial"/>
          <w:b/>
          <w:bCs/>
          <w:sz w:val="26"/>
          <w:szCs w:val="26"/>
          <w:u w:val="single"/>
          <w:rtl/>
          <w:lang w:eastAsia="he-IL"/>
        </w:rPr>
        <w:t>פירוט עקרונות להסכם המסגרת בין המשרד לירושלים והתפוצות וחברת פיתוח מזרח ירושלים</w:t>
      </w:r>
    </w:p>
    <w:p w:rsidR="00E65BB4" w:rsidRPr="00E65BB4" w:rsidRDefault="00E65BB4" w:rsidP="00E65BB4">
      <w:pPr>
        <w:jc w:val="both"/>
        <w:rPr>
          <w:rFonts w:ascii="Arial" w:hAnsi="Arial"/>
          <w:sz w:val="26"/>
          <w:szCs w:val="26"/>
          <w:lang w:eastAsia="he-IL"/>
        </w:rPr>
      </w:pPr>
    </w:p>
    <w:p w:rsidR="00E65BB4" w:rsidRPr="00E65BB4" w:rsidRDefault="00E65BB4" w:rsidP="00E65BB4">
      <w:pPr>
        <w:numPr>
          <w:ilvl w:val="0"/>
          <w:numId w:val="14"/>
        </w:numPr>
        <w:autoSpaceDN w:val="0"/>
        <w:spacing w:after="0" w:line="240" w:lineRule="auto"/>
        <w:jc w:val="both"/>
        <w:rPr>
          <w:rFonts w:ascii="Arial" w:hAnsi="Arial"/>
          <w:i/>
          <w:iCs/>
          <w:sz w:val="26"/>
          <w:szCs w:val="26"/>
          <w:u w:val="single"/>
          <w:rtl/>
          <w:lang w:eastAsia="he-IL"/>
        </w:rPr>
      </w:pPr>
      <w:r w:rsidRPr="00E65BB4">
        <w:rPr>
          <w:rFonts w:ascii="Arial" w:hAnsi="Arial"/>
          <w:sz w:val="26"/>
          <w:szCs w:val="26"/>
          <w:u w:val="single"/>
          <w:rtl/>
          <w:lang w:eastAsia="he-IL"/>
        </w:rPr>
        <w:t>תיחום פעילות</w:t>
      </w:r>
    </w:p>
    <w:p w:rsidR="00E65BB4" w:rsidRPr="00E65BB4" w:rsidRDefault="00E65BB4" w:rsidP="00E65BB4">
      <w:pPr>
        <w:pStyle w:val="ab"/>
        <w:numPr>
          <w:ilvl w:val="1"/>
          <w:numId w:val="14"/>
        </w:numPr>
        <w:overflowPunct/>
        <w:autoSpaceDE/>
        <w:ind w:left="1082" w:hanging="567"/>
        <w:jc w:val="both"/>
        <w:rPr>
          <w:rFonts w:cs="David"/>
          <w:sz w:val="26"/>
          <w:szCs w:val="26"/>
          <w:rtl/>
          <w:lang w:eastAsia="he-IL"/>
        </w:rPr>
      </w:pPr>
      <w:r w:rsidRPr="00E65BB4">
        <w:rPr>
          <w:rFonts w:cs="David" w:hint="cs"/>
          <w:sz w:val="26"/>
          <w:szCs w:val="26"/>
          <w:rtl/>
          <w:lang w:eastAsia="he-IL"/>
        </w:rPr>
        <w:t>תחום הפעילות שביחס אליו יחול הסכם המסגרת יהיה תחום הפעילות שלגביו הוכרה</w:t>
      </w:r>
      <w:r w:rsidRPr="00E65BB4">
        <w:rPr>
          <w:rFonts w:cs="David" w:hint="cs"/>
          <w:i/>
          <w:iCs/>
          <w:sz w:val="26"/>
          <w:szCs w:val="26"/>
          <w:rtl/>
          <w:lang w:eastAsia="he-IL"/>
        </w:rPr>
        <w:t xml:space="preserve"> </w:t>
      </w:r>
      <w:r w:rsidRPr="00E65BB4">
        <w:rPr>
          <w:rFonts w:cs="David" w:hint="cs"/>
          <w:sz w:val="26"/>
          <w:szCs w:val="26"/>
          <w:rtl/>
          <w:lang w:eastAsia="he-IL"/>
        </w:rPr>
        <w:t xml:space="preserve">חברת פיתוח מזרח ירושלים בע"מ (להלן: "החברה") כזרוע ביצוע של הממשלה, בהתאם לתקנה 3ד לתקנות חובת המכרזים, התשנ"ג-1993 (להלן: "התקנות"), וכן, תחומי פעילות נוספים ככל שיאושרו, בהתאם לכל דין.  </w:t>
      </w:r>
    </w:p>
    <w:p w:rsidR="00E65BB4" w:rsidRPr="00E65BB4" w:rsidRDefault="00E65BB4" w:rsidP="00E65BB4">
      <w:pPr>
        <w:pStyle w:val="ab"/>
        <w:overflowPunct/>
        <w:autoSpaceDE/>
        <w:ind w:left="1082"/>
        <w:jc w:val="both"/>
        <w:rPr>
          <w:rFonts w:cs="David"/>
          <w:i/>
          <w:iCs/>
          <w:sz w:val="26"/>
          <w:szCs w:val="26"/>
          <w:rtl/>
          <w:lang w:eastAsia="he-IL"/>
        </w:rPr>
      </w:pPr>
      <w:r w:rsidRPr="00E65BB4">
        <w:rPr>
          <w:rFonts w:cs="David" w:hint="cs"/>
          <w:sz w:val="26"/>
          <w:szCs w:val="26"/>
          <w:rtl/>
          <w:lang w:eastAsia="he-IL"/>
        </w:rPr>
        <w:t>תחום זה הינו ביצוע פרויקטים תיירותיים לרבות, פיתוח תשתיות תיירותיות, ותחזוקת המרחב התיירותי-ציבורי במסגרת יתרונה היחסי של החברה ובשים לב לסבסוד הצולב.</w:t>
      </w:r>
    </w:p>
    <w:p w:rsidR="00E65BB4" w:rsidRPr="00E65BB4" w:rsidRDefault="00E65BB4" w:rsidP="00E65BB4">
      <w:pPr>
        <w:pStyle w:val="ab"/>
        <w:numPr>
          <w:ilvl w:val="1"/>
          <w:numId w:val="14"/>
        </w:numPr>
        <w:overflowPunct/>
        <w:autoSpaceDE/>
        <w:ind w:left="1082" w:hanging="567"/>
        <w:jc w:val="both"/>
        <w:rPr>
          <w:rFonts w:cs="David"/>
          <w:i/>
          <w:iCs/>
          <w:sz w:val="26"/>
          <w:szCs w:val="26"/>
          <w:lang w:eastAsia="he-IL"/>
        </w:rPr>
      </w:pPr>
      <w:r w:rsidRPr="00E65BB4">
        <w:rPr>
          <w:rFonts w:cs="David" w:hint="cs"/>
          <w:sz w:val="26"/>
          <w:szCs w:val="26"/>
          <w:rtl/>
          <w:lang w:eastAsia="he-IL"/>
        </w:rPr>
        <w:t xml:space="preserve">החברה תגיש למשרד לירושלים והתפוצות (להלן: "המשרד") </w:t>
      </w:r>
      <w:proofErr w:type="spellStart"/>
      <w:r w:rsidRPr="00E65BB4">
        <w:rPr>
          <w:rFonts w:cs="David" w:hint="cs"/>
          <w:sz w:val="26"/>
          <w:szCs w:val="26"/>
          <w:rtl/>
          <w:lang w:eastAsia="he-IL"/>
        </w:rPr>
        <w:t>תוכנית</w:t>
      </w:r>
      <w:proofErr w:type="spellEnd"/>
      <w:r w:rsidRPr="00E65BB4">
        <w:rPr>
          <w:rFonts w:cs="David" w:hint="cs"/>
          <w:sz w:val="26"/>
          <w:szCs w:val="26"/>
          <w:rtl/>
          <w:lang w:eastAsia="he-IL"/>
        </w:rPr>
        <w:t xml:space="preserve"> עבודה שנתית לביצוע העבודות כמפורט לעיל, ביחס לכל שנה בתקופת הסכם המסגרת. </w:t>
      </w:r>
    </w:p>
    <w:p w:rsidR="00E65BB4" w:rsidRPr="00E65BB4" w:rsidRDefault="00E65BB4" w:rsidP="00E65BB4">
      <w:pPr>
        <w:pStyle w:val="ab"/>
        <w:numPr>
          <w:ilvl w:val="1"/>
          <w:numId w:val="14"/>
        </w:numPr>
        <w:overflowPunct/>
        <w:autoSpaceDE/>
        <w:ind w:left="1082" w:hanging="567"/>
        <w:jc w:val="both"/>
        <w:rPr>
          <w:rFonts w:cs="David"/>
          <w:sz w:val="26"/>
          <w:szCs w:val="26"/>
          <w:rtl/>
          <w:lang w:eastAsia="he-IL"/>
        </w:rPr>
      </w:pPr>
      <w:proofErr w:type="spellStart"/>
      <w:r w:rsidRPr="00E65BB4">
        <w:rPr>
          <w:rFonts w:cs="David" w:hint="cs"/>
          <w:sz w:val="26"/>
          <w:szCs w:val="26"/>
          <w:rtl/>
          <w:lang w:eastAsia="he-IL"/>
        </w:rPr>
        <w:t>תוכנית</w:t>
      </w:r>
      <w:proofErr w:type="spellEnd"/>
      <w:r w:rsidRPr="00E65BB4">
        <w:rPr>
          <w:rFonts w:cs="David" w:hint="cs"/>
          <w:sz w:val="26"/>
          <w:szCs w:val="26"/>
          <w:rtl/>
          <w:lang w:eastAsia="he-IL"/>
        </w:rPr>
        <w:t xml:space="preserve"> העבודה תוגש בהתאם ללוחות זמנים אשר ייקבעו על ידי המשרד, תהווה חלק בלתי נפרד מן ההסכם ותותאם לתקציב השנתי אשר יוקצה על ידי המשרד.</w:t>
      </w:r>
    </w:p>
    <w:p w:rsidR="00E65BB4" w:rsidRPr="00E65BB4" w:rsidRDefault="00E65BB4" w:rsidP="00E65BB4">
      <w:pPr>
        <w:pStyle w:val="ab"/>
        <w:numPr>
          <w:ilvl w:val="1"/>
          <w:numId w:val="14"/>
        </w:numPr>
        <w:overflowPunct/>
        <w:autoSpaceDE/>
        <w:ind w:left="1082" w:hanging="567"/>
        <w:jc w:val="both"/>
        <w:rPr>
          <w:rFonts w:cs="David"/>
          <w:i/>
          <w:iCs/>
          <w:sz w:val="26"/>
          <w:szCs w:val="26"/>
          <w:lang w:eastAsia="he-IL"/>
        </w:rPr>
      </w:pPr>
      <w:r w:rsidRPr="00E65BB4">
        <w:rPr>
          <w:rFonts w:cs="David" w:hint="cs"/>
          <w:sz w:val="26"/>
          <w:szCs w:val="26"/>
          <w:rtl/>
          <w:lang w:eastAsia="he-IL"/>
        </w:rPr>
        <w:t>הפרויקט/השירות יוגדר באופן פרטני בתוכניות העבודה וכן יוגדרו בה אבני דרך ולחות זמנים לביצוע.</w:t>
      </w:r>
    </w:p>
    <w:p w:rsidR="00E65BB4" w:rsidRPr="00E65BB4" w:rsidRDefault="00E65BB4" w:rsidP="00E65BB4">
      <w:pPr>
        <w:pStyle w:val="ab"/>
        <w:numPr>
          <w:ilvl w:val="1"/>
          <w:numId w:val="14"/>
        </w:numPr>
        <w:overflowPunct/>
        <w:autoSpaceDE/>
        <w:ind w:left="1082" w:hanging="567"/>
        <w:jc w:val="both"/>
        <w:rPr>
          <w:rFonts w:cs="David"/>
          <w:i/>
          <w:iCs/>
          <w:sz w:val="26"/>
          <w:szCs w:val="26"/>
          <w:rtl/>
          <w:lang w:eastAsia="he-IL"/>
        </w:rPr>
      </w:pPr>
      <w:r w:rsidRPr="00E65BB4">
        <w:rPr>
          <w:rFonts w:cs="David" w:hint="cs"/>
          <w:sz w:val="26"/>
          <w:szCs w:val="26"/>
          <w:rtl/>
          <w:lang w:eastAsia="he-IL"/>
        </w:rPr>
        <w:t xml:space="preserve">בכל עת בתקופת ההסכם לאחר הגשת </w:t>
      </w:r>
      <w:proofErr w:type="spellStart"/>
      <w:r w:rsidRPr="00E65BB4">
        <w:rPr>
          <w:rFonts w:cs="David" w:hint="cs"/>
          <w:sz w:val="26"/>
          <w:szCs w:val="26"/>
          <w:rtl/>
          <w:lang w:eastAsia="he-IL"/>
        </w:rPr>
        <w:t>תוכנית</w:t>
      </w:r>
      <w:proofErr w:type="spellEnd"/>
      <w:r w:rsidRPr="00E65BB4">
        <w:rPr>
          <w:rFonts w:cs="David" w:hint="cs"/>
          <w:sz w:val="26"/>
          <w:szCs w:val="26"/>
          <w:rtl/>
          <w:lang w:eastAsia="he-IL"/>
        </w:rPr>
        <w:t xml:space="preserve"> העבודה יהיה רשאי המשרד לדרוש מהחברה הגשת </w:t>
      </w:r>
      <w:proofErr w:type="spellStart"/>
      <w:r w:rsidRPr="00E65BB4">
        <w:rPr>
          <w:rFonts w:cs="David" w:hint="cs"/>
          <w:sz w:val="26"/>
          <w:szCs w:val="26"/>
          <w:rtl/>
          <w:lang w:eastAsia="he-IL"/>
        </w:rPr>
        <w:t>תוכנית</w:t>
      </w:r>
      <w:proofErr w:type="spellEnd"/>
      <w:r w:rsidRPr="00E65BB4">
        <w:rPr>
          <w:rFonts w:cs="David" w:hint="cs"/>
          <w:sz w:val="26"/>
          <w:szCs w:val="26"/>
          <w:rtl/>
          <w:lang w:eastAsia="he-IL"/>
        </w:rPr>
        <w:t xml:space="preserve"> עבודה חדשה ולוח זמנים חדש לפי המתווה שיקבע על ידי המשרד. כמו כן כל שינויי או חריגה מתוכנית העבודה יאושר על ידי הגורמים המוסמכים במשרד.</w:t>
      </w:r>
    </w:p>
    <w:p w:rsidR="00E65BB4" w:rsidRDefault="00E65BB4" w:rsidP="00E65BB4">
      <w:pPr>
        <w:jc w:val="both"/>
        <w:rPr>
          <w:rFonts w:hint="cs"/>
          <w:sz w:val="26"/>
          <w:szCs w:val="26"/>
          <w:rtl/>
          <w:lang w:eastAsia="he-IL"/>
        </w:rPr>
      </w:pPr>
    </w:p>
    <w:p w:rsidR="000969C4" w:rsidRPr="00E65BB4" w:rsidRDefault="000969C4" w:rsidP="00E65BB4">
      <w:pPr>
        <w:jc w:val="both"/>
        <w:rPr>
          <w:sz w:val="26"/>
          <w:szCs w:val="26"/>
          <w:lang w:eastAsia="he-IL"/>
        </w:rPr>
      </w:pPr>
    </w:p>
    <w:p w:rsidR="00E65BB4" w:rsidRPr="00E65BB4" w:rsidRDefault="00E65BB4" w:rsidP="00E65BB4">
      <w:pPr>
        <w:pStyle w:val="ab"/>
        <w:numPr>
          <w:ilvl w:val="0"/>
          <w:numId w:val="14"/>
        </w:numPr>
        <w:overflowPunct/>
        <w:autoSpaceDE/>
        <w:jc w:val="both"/>
        <w:rPr>
          <w:rFonts w:cs="David"/>
          <w:i/>
          <w:iCs/>
          <w:sz w:val="26"/>
          <w:szCs w:val="26"/>
          <w:lang w:eastAsia="he-IL"/>
        </w:rPr>
      </w:pPr>
      <w:r w:rsidRPr="00E65BB4">
        <w:rPr>
          <w:rFonts w:cs="David" w:hint="cs"/>
          <w:sz w:val="26"/>
          <w:szCs w:val="26"/>
          <w:u w:val="single"/>
          <w:rtl/>
          <w:lang w:eastAsia="he-IL"/>
        </w:rPr>
        <w:lastRenderedPageBreak/>
        <w:t>תיחום כספי ותקופת התקשרות</w:t>
      </w:r>
    </w:p>
    <w:p w:rsidR="00E65BB4" w:rsidRPr="00E65BB4" w:rsidRDefault="00E65BB4" w:rsidP="00E65BB4">
      <w:pPr>
        <w:pStyle w:val="ab"/>
        <w:numPr>
          <w:ilvl w:val="1"/>
          <w:numId w:val="14"/>
        </w:numPr>
        <w:overflowPunct/>
        <w:autoSpaceDE/>
        <w:jc w:val="both"/>
        <w:rPr>
          <w:rFonts w:cs="David"/>
          <w:sz w:val="26"/>
          <w:szCs w:val="26"/>
          <w:lang w:eastAsia="he-IL"/>
        </w:rPr>
      </w:pPr>
      <w:r w:rsidRPr="00E65BB4">
        <w:rPr>
          <w:rFonts w:cs="David" w:hint="cs"/>
          <w:sz w:val="26"/>
          <w:szCs w:val="26"/>
          <w:rtl/>
          <w:lang w:eastAsia="he-IL"/>
        </w:rPr>
        <w:t xml:space="preserve">היקף התקציב השנתי בהסכם המסגרת לא יעלה על </w:t>
      </w:r>
      <w:proofErr w:type="spellStart"/>
      <w:r w:rsidRPr="00E65BB4">
        <w:rPr>
          <w:rFonts w:cs="David" w:hint="cs"/>
          <w:sz w:val="26"/>
          <w:szCs w:val="26"/>
          <w:rtl/>
          <w:lang w:eastAsia="he-IL"/>
        </w:rPr>
        <w:t>על</w:t>
      </w:r>
      <w:proofErr w:type="spellEnd"/>
      <w:r w:rsidRPr="00E65BB4">
        <w:rPr>
          <w:rFonts w:cs="David" w:hint="cs"/>
          <w:sz w:val="26"/>
          <w:szCs w:val="26"/>
          <w:rtl/>
          <w:lang w:eastAsia="he-IL"/>
        </w:rPr>
        <w:t xml:space="preserve"> 60,000,000 ₪ לשנה </w:t>
      </w:r>
      <w:r w:rsidRPr="00E65BB4">
        <w:rPr>
          <w:rFonts w:cs="David" w:hint="cs"/>
          <w:sz w:val="26"/>
          <w:szCs w:val="26"/>
          <w:rtl/>
        </w:rPr>
        <w:t xml:space="preserve">וסכום של 300,000,000 ₪ לתקופה של חמש שנים. </w:t>
      </w:r>
    </w:p>
    <w:p w:rsidR="00E65BB4" w:rsidRPr="00E65BB4" w:rsidRDefault="00E65BB4" w:rsidP="00E65BB4">
      <w:pPr>
        <w:pStyle w:val="ab"/>
        <w:numPr>
          <w:ilvl w:val="1"/>
          <w:numId w:val="14"/>
        </w:numPr>
        <w:overflowPunct/>
        <w:autoSpaceDE/>
        <w:jc w:val="both"/>
        <w:rPr>
          <w:rFonts w:cs="David"/>
          <w:sz w:val="26"/>
          <w:szCs w:val="26"/>
          <w:rtl/>
          <w:lang w:eastAsia="he-IL"/>
        </w:rPr>
      </w:pPr>
      <w:r w:rsidRPr="00E65BB4">
        <w:rPr>
          <w:rFonts w:cs="David" w:hint="cs"/>
          <w:sz w:val="26"/>
          <w:szCs w:val="26"/>
          <w:rtl/>
          <w:lang w:eastAsia="he-IL"/>
        </w:rPr>
        <w:t xml:space="preserve">ככל שיתקבלו תקציבים נוספים לביצוע מטרות ההסכם, מעבר להיקף התקציב הקבוע לעיל, ניתן יהיה לממשם באמצעות ההסכם, ע"י הרחבת ההתקשרות בכפוף להוראות כל דין </w:t>
      </w:r>
      <w:r w:rsidRPr="00E65BB4">
        <w:rPr>
          <w:rFonts w:cs="David" w:hint="cs"/>
          <w:sz w:val="26"/>
          <w:szCs w:val="26"/>
          <w:rtl/>
        </w:rPr>
        <w:t>לרבות אישור הממשלה ככל הנדרש</w:t>
      </w:r>
      <w:r w:rsidRPr="00E65BB4">
        <w:rPr>
          <w:rFonts w:cs="David" w:hint="cs"/>
          <w:sz w:val="26"/>
          <w:szCs w:val="26"/>
          <w:rtl/>
          <w:lang w:eastAsia="he-IL"/>
        </w:rPr>
        <w:t>.</w:t>
      </w:r>
    </w:p>
    <w:p w:rsidR="00E65BB4" w:rsidRPr="00E65BB4" w:rsidRDefault="00E65BB4" w:rsidP="00E65BB4">
      <w:pPr>
        <w:pStyle w:val="ab"/>
        <w:numPr>
          <w:ilvl w:val="1"/>
          <w:numId w:val="14"/>
        </w:numPr>
        <w:overflowPunct/>
        <w:autoSpaceDE/>
        <w:jc w:val="both"/>
        <w:rPr>
          <w:rFonts w:cs="David"/>
          <w:i/>
          <w:iCs/>
          <w:sz w:val="26"/>
          <w:szCs w:val="26"/>
          <w:rtl/>
          <w:lang w:eastAsia="he-IL"/>
        </w:rPr>
      </w:pPr>
      <w:r w:rsidRPr="00E65BB4">
        <w:rPr>
          <w:rFonts w:cs="David" w:hint="cs"/>
          <w:sz w:val="26"/>
          <w:szCs w:val="26"/>
          <w:rtl/>
          <w:lang w:eastAsia="he-IL"/>
        </w:rPr>
        <w:t xml:space="preserve">הסכם המסגרת שייחתם בין הצדדים יהיה לתקופה של 5 שנים, החל מיום 1.7.2015 </w:t>
      </w:r>
      <w:r w:rsidRPr="00E65BB4">
        <w:rPr>
          <w:rFonts w:cs="David"/>
          <w:sz w:val="26"/>
          <w:szCs w:val="26"/>
          <w:rtl/>
          <w:lang w:eastAsia="he-IL"/>
        </w:rPr>
        <w:t>–</w:t>
      </w:r>
      <w:r w:rsidRPr="00E65BB4">
        <w:rPr>
          <w:rFonts w:cs="David" w:hint="cs"/>
          <w:sz w:val="26"/>
          <w:szCs w:val="26"/>
          <w:rtl/>
          <w:lang w:eastAsia="he-IL"/>
        </w:rPr>
        <w:t xml:space="preserve"> 30.6.2020 (להלן: "תקופת ההתקשרות").</w:t>
      </w:r>
    </w:p>
    <w:p w:rsidR="00E65BB4" w:rsidRPr="00E65BB4" w:rsidRDefault="00E65BB4" w:rsidP="00E65BB4">
      <w:pPr>
        <w:jc w:val="both"/>
        <w:rPr>
          <w:i/>
          <w:iCs/>
          <w:sz w:val="26"/>
          <w:szCs w:val="26"/>
          <w:lang w:eastAsia="he-IL"/>
        </w:rPr>
      </w:pPr>
    </w:p>
    <w:p w:rsidR="00E65BB4" w:rsidRPr="00E65BB4" w:rsidRDefault="00E65BB4" w:rsidP="00E65BB4">
      <w:pPr>
        <w:pStyle w:val="ab"/>
        <w:numPr>
          <w:ilvl w:val="0"/>
          <w:numId w:val="14"/>
        </w:numPr>
        <w:overflowPunct/>
        <w:autoSpaceDE/>
        <w:jc w:val="both"/>
        <w:rPr>
          <w:rFonts w:cs="David"/>
          <w:sz w:val="26"/>
          <w:szCs w:val="26"/>
          <w:u w:val="single"/>
          <w:rtl/>
          <w:lang w:eastAsia="he-IL"/>
        </w:rPr>
      </w:pPr>
      <w:r w:rsidRPr="00E65BB4">
        <w:rPr>
          <w:rFonts w:cs="David" w:hint="cs"/>
          <w:sz w:val="26"/>
          <w:szCs w:val="26"/>
          <w:u w:val="single"/>
          <w:rtl/>
          <w:lang w:eastAsia="he-IL"/>
        </w:rPr>
        <w:t>תשלומים</w:t>
      </w:r>
    </w:p>
    <w:p w:rsidR="00E65BB4" w:rsidRPr="00E65BB4" w:rsidRDefault="00E65BB4" w:rsidP="00E65BB4">
      <w:pPr>
        <w:numPr>
          <w:ilvl w:val="1"/>
          <w:numId w:val="14"/>
        </w:numPr>
        <w:autoSpaceDN w:val="0"/>
        <w:spacing w:after="0" w:line="240" w:lineRule="auto"/>
        <w:jc w:val="both"/>
        <w:rPr>
          <w:rFonts w:ascii="Arial" w:hAnsi="Arial"/>
          <w:sz w:val="26"/>
          <w:szCs w:val="26"/>
          <w:lang w:eastAsia="he-IL"/>
        </w:rPr>
      </w:pPr>
      <w:r w:rsidRPr="00E65BB4">
        <w:rPr>
          <w:rFonts w:ascii="Arial" w:hAnsi="Arial"/>
          <w:sz w:val="26"/>
          <w:szCs w:val="26"/>
          <w:rtl/>
          <w:lang w:eastAsia="he-IL"/>
        </w:rPr>
        <w:t xml:space="preserve">תשלומים בגין קבלת השירותים המבוקשים יבוצעו רק לאחר שריון תקציבי באמצעות פתיחת  התחייבות על ידי חשב המשרד והוצאת הזמנה מכוחה. יובהר כי תשלום בגין </w:t>
      </w:r>
      <w:proofErr w:type="spellStart"/>
      <w:r w:rsidRPr="00E65BB4">
        <w:rPr>
          <w:rFonts w:ascii="Arial" w:hAnsi="Arial"/>
          <w:sz w:val="26"/>
          <w:szCs w:val="26"/>
          <w:rtl/>
          <w:lang w:eastAsia="he-IL"/>
        </w:rPr>
        <w:t>תקורות</w:t>
      </w:r>
      <w:proofErr w:type="spellEnd"/>
      <w:r w:rsidRPr="00E65BB4">
        <w:rPr>
          <w:rFonts w:ascii="Arial" w:hAnsi="Arial"/>
          <w:sz w:val="26"/>
          <w:szCs w:val="26"/>
          <w:rtl/>
          <w:lang w:eastAsia="he-IL"/>
        </w:rPr>
        <w:t xml:space="preserve"> / שכר ייעשה אף הוא על סמך הזמנות. תקורה כאמור תשולם בגובה שיקבע מעת לעת בהוראת התכ"מ הרלוונטית לנושא או </w:t>
      </w:r>
      <w:proofErr w:type="spellStart"/>
      <w:r w:rsidRPr="00E65BB4">
        <w:rPr>
          <w:rFonts w:ascii="Arial" w:hAnsi="Arial"/>
          <w:sz w:val="26"/>
          <w:szCs w:val="26"/>
          <w:rtl/>
          <w:lang w:eastAsia="he-IL"/>
        </w:rPr>
        <w:t>בהנחייה</w:t>
      </w:r>
      <w:proofErr w:type="spellEnd"/>
      <w:r w:rsidRPr="00E65BB4">
        <w:rPr>
          <w:rFonts w:ascii="Arial" w:hAnsi="Arial"/>
          <w:sz w:val="26"/>
          <w:szCs w:val="26"/>
          <w:rtl/>
          <w:lang w:eastAsia="he-IL"/>
        </w:rPr>
        <w:t xml:space="preserve"> אחרת של </w:t>
      </w:r>
      <w:proofErr w:type="spellStart"/>
      <w:r w:rsidRPr="00E65BB4">
        <w:rPr>
          <w:rFonts w:ascii="Arial" w:hAnsi="Arial"/>
          <w:sz w:val="26"/>
          <w:szCs w:val="26"/>
          <w:rtl/>
          <w:lang w:eastAsia="he-IL"/>
        </w:rPr>
        <w:t>החשכ"ל</w:t>
      </w:r>
      <w:proofErr w:type="spellEnd"/>
      <w:r w:rsidRPr="00E65BB4">
        <w:rPr>
          <w:rFonts w:ascii="Arial" w:hAnsi="Arial"/>
          <w:sz w:val="26"/>
          <w:szCs w:val="26"/>
          <w:rtl/>
          <w:lang w:eastAsia="he-IL"/>
        </w:rPr>
        <w:t>.</w:t>
      </w:r>
    </w:p>
    <w:p w:rsidR="00E65BB4" w:rsidRPr="00E65BB4" w:rsidRDefault="00E65BB4" w:rsidP="00E65BB4">
      <w:pPr>
        <w:numPr>
          <w:ilvl w:val="1"/>
          <w:numId w:val="14"/>
        </w:numPr>
        <w:autoSpaceDN w:val="0"/>
        <w:spacing w:after="0" w:line="240" w:lineRule="auto"/>
        <w:jc w:val="both"/>
        <w:rPr>
          <w:rFonts w:ascii="Calibri" w:hAnsi="Calibri"/>
          <w:i/>
          <w:iCs/>
          <w:sz w:val="26"/>
          <w:szCs w:val="26"/>
          <w:rtl/>
          <w:lang w:eastAsia="he-IL"/>
        </w:rPr>
      </w:pPr>
      <w:r w:rsidRPr="00E65BB4">
        <w:rPr>
          <w:rFonts w:ascii="Arial" w:hAnsi="Arial"/>
          <w:sz w:val="26"/>
          <w:szCs w:val="26"/>
          <w:rtl/>
          <w:lang w:eastAsia="he-IL"/>
        </w:rPr>
        <w:t>תשלומים בגין קבלת שירותים יבוצעו לאחר בדיקת איכות העבודה ואישור הגורם המקצועי. באשר לפרויקטים, יבוצע תשלום בגין כל אבן דרך - רק לאחר סיום אבן הדרך שנקבעה בתוכנית העבודה. ככל שמדובר בפעילות שוטפת, יבוצע התשלום לאחר קבלת דיווח ובדיקת הגורם המקצועי במשרד.</w:t>
      </w:r>
    </w:p>
    <w:p w:rsidR="00E65BB4" w:rsidRPr="00E65BB4" w:rsidRDefault="00E65BB4" w:rsidP="00E65BB4">
      <w:pPr>
        <w:numPr>
          <w:ilvl w:val="1"/>
          <w:numId w:val="14"/>
        </w:numPr>
        <w:autoSpaceDN w:val="0"/>
        <w:spacing w:after="0" w:line="240" w:lineRule="auto"/>
        <w:jc w:val="both"/>
        <w:rPr>
          <w:i/>
          <w:iCs/>
          <w:sz w:val="26"/>
          <w:szCs w:val="26"/>
          <w:rtl/>
          <w:lang w:eastAsia="he-IL"/>
        </w:rPr>
      </w:pPr>
      <w:r w:rsidRPr="00E65BB4">
        <w:rPr>
          <w:rFonts w:ascii="Arial" w:hAnsi="Arial"/>
          <w:sz w:val="26"/>
          <w:szCs w:val="26"/>
          <w:rtl/>
          <w:lang w:eastAsia="he-IL"/>
        </w:rPr>
        <w:t>התשלום יבוצע על סמך דרישת תשלום אשר תכלול את המסמכים הנדרשים על ידי המשרד כפי שנקבעו בהסכם ובהוראות התכ"ם. יובהר, כי המשרד רשאי לדרוש כל מסמך נוסף, הנוגע לפעילות הממומנת על ידו, אם באופן מלא ואם חלקי.</w:t>
      </w:r>
    </w:p>
    <w:p w:rsidR="00E65BB4" w:rsidRPr="00E65BB4" w:rsidRDefault="00E65BB4" w:rsidP="00E65BB4">
      <w:pPr>
        <w:numPr>
          <w:ilvl w:val="1"/>
          <w:numId w:val="14"/>
        </w:numPr>
        <w:autoSpaceDN w:val="0"/>
        <w:spacing w:after="0" w:line="240" w:lineRule="auto"/>
        <w:jc w:val="both"/>
        <w:rPr>
          <w:i/>
          <w:iCs/>
          <w:sz w:val="26"/>
          <w:szCs w:val="26"/>
          <w:lang w:eastAsia="he-IL"/>
        </w:rPr>
      </w:pPr>
      <w:r w:rsidRPr="00E65BB4">
        <w:rPr>
          <w:rFonts w:ascii="Arial" w:hAnsi="Arial"/>
          <w:sz w:val="26"/>
          <w:szCs w:val="26"/>
          <w:rtl/>
          <w:lang w:eastAsia="he-IL"/>
        </w:rPr>
        <w:t xml:space="preserve">המשרד ישלם לספק את התמורה בהתאם לנהלים המקובלים במשרד (המפורטים בהוראת </w:t>
      </w:r>
      <w:proofErr w:type="spellStart"/>
      <w:r w:rsidRPr="00E65BB4">
        <w:rPr>
          <w:rFonts w:ascii="Arial" w:hAnsi="Arial"/>
          <w:sz w:val="26"/>
          <w:szCs w:val="26"/>
          <w:rtl/>
          <w:lang w:eastAsia="he-IL"/>
        </w:rPr>
        <w:t>תכ"ם</w:t>
      </w:r>
      <w:proofErr w:type="spellEnd"/>
      <w:r w:rsidRPr="00E65BB4">
        <w:rPr>
          <w:rFonts w:ascii="Arial" w:hAnsi="Arial"/>
          <w:sz w:val="26"/>
          <w:szCs w:val="26"/>
          <w:rtl/>
          <w:lang w:eastAsia="he-IL"/>
        </w:rPr>
        <w:t xml:space="preserve"> מס' 1.4.3 כפי שתעודכן מעת לעת), </w:t>
      </w:r>
      <w:proofErr w:type="spellStart"/>
      <w:r w:rsidRPr="00E65BB4">
        <w:rPr>
          <w:rFonts w:ascii="Arial" w:hAnsi="Arial"/>
          <w:sz w:val="26"/>
          <w:szCs w:val="26"/>
          <w:rtl/>
          <w:lang w:eastAsia="he-IL"/>
        </w:rPr>
        <w:t>הכל</w:t>
      </w:r>
      <w:proofErr w:type="spellEnd"/>
      <w:r w:rsidRPr="00E65BB4">
        <w:rPr>
          <w:rFonts w:ascii="Arial" w:hAnsi="Arial"/>
          <w:sz w:val="26"/>
          <w:szCs w:val="26"/>
          <w:rtl/>
          <w:lang w:eastAsia="he-IL"/>
        </w:rPr>
        <w:t xml:space="preserve"> בכפוף לאישור החשבונית והדו"ח על ידי מנהל ההתקשרות מטעם המשרד.</w:t>
      </w:r>
    </w:p>
    <w:p w:rsidR="00E65BB4" w:rsidRPr="00E65BB4" w:rsidRDefault="00E65BB4" w:rsidP="00E65BB4">
      <w:pPr>
        <w:numPr>
          <w:ilvl w:val="1"/>
          <w:numId w:val="14"/>
        </w:numPr>
        <w:autoSpaceDN w:val="0"/>
        <w:spacing w:after="0" w:line="240" w:lineRule="auto"/>
        <w:jc w:val="both"/>
        <w:rPr>
          <w:i/>
          <w:iCs/>
          <w:sz w:val="26"/>
          <w:szCs w:val="26"/>
          <w:lang w:eastAsia="he-IL"/>
        </w:rPr>
      </w:pPr>
      <w:r w:rsidRPr="00E65BB4">
        <w:rPr>
          <w:rFonts w:ascii="Arial" w:hAnsi="Arial"/>
          <w:sz w:val="26"/>
          <w:szCs w:val="26"/>
          <w:rtl/>
          <w:lang w:eastAsia="he-IL"/>
        </w:rPr>
        <w:t xml:space="preserve">יובהר כי המשרד לא יעביר תמורה עבור פעילות אשר לא הוצאה בגינה הזמנה חתומה ע"י </w:t>
      </w:r>
      <w:proofErr w:type="spellStart"/>
      <w:r w:rsidRPr="00E65BB4">
        <w:rPr>
          <w:rFonts w:ascii="Arial" w:hAnsi="Arial"/>
          <w:sz w:val="26"/>
          <w:szCs w:val="26"/>
          <w:rtl/>
          <w:lang w:eastAsia="he-IL"/>
        </w:rPr>
        <w:t>מורשי</w:t>
      </w:r>
      <w:proofErr w:type="spellEnd"/>
      <w:r w:rsidRPr="00E65BB4">
        <w:rPr>
          <w:rFonts w:ascii="Arial" w:hAnsi="Arial"/>
          <w:sz w:val="26"/>
          <w:szCs w:val="26"/>
          <w:rtl/>
          <w:lang w:eastAsia="he-IL"/>
        </w:rPr>
        <w:t xml:space="preserve"> החתימה של המשרד, ובכלל זה פעילות שיש בה כדי ליצור התחייבות כספית של החברה או המשרד כלפי החברה או כלפי צדדים שלישיים, לרבות התקשרות</w:t>
      </w:r>
      <w:r w:rsidRPr="00E65BB4">
        <w:rPr>
          <w:rFonts w:ascii="Arial" w:hAnsi="Arial"/>
          <w:sz w:val="26"/>
          <w:szCs w:val="26"/>
          <w:rtl/>
        </w:rPr>
        <w:t xml:space="preserve"> עם </w:t>
      </w:r>
      <w:r w:rsidRPr="00E65BB4">
        <w:rPr>
          <w:rFonts w:ascii="Arial" w:hAnsi="Arial"/>
          <w:sz w:val="26"/>
          <w:szCs w:val="26"/>
          <w:rtl/>
          <w:lang w:eastAsia="he-IL"/>
        </w:rPr>
        <w:t>קבלני משנה או פרסום מכרזי עבודה לקבלני משנה.</w:t>
      </w:r>
    </w:p>
    <w:p w:rsidR="00E65BB4" w:rsidRPr="00E65BB4" w:rsidRDefault="00E65BB4" w:rsidP="00E65BB4">
      <w:pPr>
        <w:numPr>
          <w:ilvl w:val="1"/>
          <w:numId w:val="14"/>
        </w:numPr>
        <w:autoSpaceDN w:val="0"/>
        <w:spacing w:after="0" w:line="240" w:lineRule="auto"/>
        <w:jc w:val="both"/>
        <w:rPr>
          <w:i/>
          <w:iCs/>
          <w:sz w:val="26"/>
          <w:szCs w:val="26"/>
          <w:lang w:eastAsia="he-IL"/>
        </w:rPr>
      </w:pPr>
      <w:r w:rsidRPr="00E65BB4">
        <w:rPr>
          <w:rFonts w:ascii="Arial" w:hAnsi="Arial"/>
          <w:sz w:val="26"/>
          <w:szCs w:val="26"/>
          <w:rtl/>
          <w:lang w:eastAsia="he-IL"/>
        </w:rPr>
        <w:t>אשראי ספקים, ובכלל זה מקדמות, וכן תנאי התשלום יקבעו</w:t>
      </w:r>
      <w:r w:rsidRPr="00E65BB4">
        <w:rPr>
          <w:rFonts w:ascii="Arial" w:hAnsi="Arial"/>
          <w:sz w:val="26"/>
          <w:szCs w:val="26"/>
          <w:rtl/>
        </w:rPr>
        <w:t xml:space="preserve"> בהתאם </w:t>
      </w:r>
      <w:r w:rsidRPr="00E65BB4">
        <w:rPr>
          <w:rFonts w:ascii="Arial" w:hAnsi="Arial"/>
          <w:sz w:val="26"/>
          <w:szCs w:val="26"/>
          <w:rtl/>
          <w:lang w:eastAsia="he-IL"/>
        </w:rPr>
        <w:t>להנחיות החשב הכללי המתעדכנות מעת לעת.</w:t>
      </w:r>
    </w:p>
    <w:p w:rsidR="00E65BB4" w:rsidRPr="00E65BB4" w:rsidRDefault="00E65BB4" w:rsidP="00E65BB4">
      <w:pPr>
        <w:numPr>
          <w:ilvl w:val="1"/>
          <w:numId w:val="14"/>
        </w:numPr>
        <w:autoSpaceDN w:val="0"/>
        <w:spacing w:after="0" w:line="240" w:lineRule="auto"/>
        <w:jc w:val="both"/>
        <w:rPr>
          <w:i/>
          <w:iCs/>
          <w:sz w:val="26"/>
          <w:szCs w:val="26"/>
          <w:lang w:eastAsia="he-IL"/>
        </w:rPr>
      </w:pPr>
      <w:r w:rsidRPr="00E65BB4">
        <w:rPr>
          <w:rFonts w:ascii="Arial" w:hAnsi="Arial"/>
          <w:sz w:val="26"/>
          <w:szCs w:val="26"/>
          <w:rtl/>
          <w:lang w:eastAsia="he-IL"/>
        </w:rPr>
        <w:t xml:space="preserve">בכל מקרה שבו יאושר תקציב נוסף מגורמים ממשלתיים או אחרים למימון השירותים המבוצעים באמצעות הסכם המסגרת, על החברה לדווח על כך באופן </w:t>
      </w:r>
      <w:proofErr w:type="spellStart"/>
      <w:r w:rsidRPr="00E65BB4">
        <w:rPr>
          <w:rFonts w:ascii="Arial" w:hAnsi="Arial"/>
          <w:sz w:val="26"/>
          <w:szCs w:val="26"/>
          <w:rtl/>
          <w:lang w:eastAsia="he-IL"/>
        </w:rPr>
        <w:t>מיידי</w:t>
      </w:r>
      <w:proofErr w:type="spellEnd"/>
      <w:r w:rsidRPr="00E65BB4">
        <w:rPr>
          <w:rFonts w:ascii="Arial" w:hAnsi="Arial"/>
          <w:sz w:val="26"/>
          <w:szCs w:val="26"/>
          <w:rtl/>
          <w:lang w:eastAsia="he-IL"/>
        </w:rPr>
        <w:t xml:space="preserve"> למשרד. המשרד יעדכן את תקציב ההסכם בהתאם לנתונים האמורים.</w:t>
      </w:r>
    </w:p>
    <w:p w:rsidR="00E65BB4" w:rsidRPr="00E65BB4" w:rsidRDefault="00E65BB4" w:rsidP="00E65BB4">
      <w:pPr>
        <w:ind w:left="360"/>
        <w:jc w:val="both"/>
        <w:rPr>
          <w:i/>
          <w:iCs/>
          <w:sz w:val="26"/>
          <w:szCs w:val="26"/>
          <w:lang w:eastAsia="he-IL"/>
        </w:rPr>
      </w:pPr>
    </w:p>
    <w:p w:rsidR="00E65BB4" w:rsidRPr="00E65BB4" w:rsidRDefault="00E65BB4" w:rsidP="00E65BB4">
      <w:pPr>
        <w:pStyle w:val="ab"/>
        <w:numPr>
          <w:ilvl w:val="0"/>
          <w:numId w:val="14"/>
        </w:numPr>
        <w:overflowPunct/>
        <w:autoSpaceDE/>
        <w:jc w:val="both"/>
        <w:rPr>
          <w:rFonts w:cs="David"/>
          <w:sz w:val="26"/>
          <w:szCs w:val="26"/>
          <w:u w:val="single"/>
          <w:lang w:eastAsia="he-IL"/>
        </w:rPr>
      </w:pPr>
      <w:r w:rsidRPr="00E65BB4">
        <w:rPr>
          <w:rFonts w:cs="David" w:hint="cs"/>
          <w:sz w:val="26"/>
          <w:szCs w:val="26"/>
          <w:u w:val="single"/>
          <w:rtl/>
          <w:lang w:eastAsia="he-IL"/>
        </w:rPr>
        <w:t>דיווח ובקרה</w:t>
      </w:r>
    </w:p>
    <w:p w:rsidR="00E65BB4" w:rsidRPr="00E65BB4" w:rsidRDefault="00E65BB4" w:rsidP="00E65BB4">
      <w:pPr>
        <w:numPr>
          <w:ilvl w:val="1"/>
          <w:numId w:val="14"/>
        </w:numPr>
        <w:autoSpaceDN w:val="0"/>
        <w:spacing w:after="0" w:line="240" w:lineRule="auto"/>
        <w:jc w:val="both"/>
        <w:rPr>
          <w:rFonts w:ascii="Arial" w:hAnsi="Arial"/>
          <w:sz w:val="26"/>
          <w:szCs w:val="26"/>
          <w:lang w:eastAsia="he-IL"/>
        </w:rPr>
      </w:pPr>
      <w:r w:rsidRPr="00E65BB4">
        <w:rPr>
          <w:rFonts w:ascii="Arial" w:hAnsi="Arial"/>
          <w:sz w:val="26"/>
          <w:szCs w:val="26"/>
          <w:rtl/>
          <w:lang w:eastAsia="he-IL"/>
        </w:rPr>
        <w:t xml:space="preserve">החברה תעביר לפי דרישת המשרד ולפחות אחת לרבעון, דיווח למשרד, על ביצוע הפעילות ועמידה בתוכנית העבודה. </w:t>
      </w:r>
    </w:p>
    <w:p w:rsidR="00E65BB4" w:rsidRPr="00E65BB4" w:rsidRDefault="00E65BB4" w:rsidP="00E65BB4">
      <w:pPr>
        <w:numPr>
          <w:ilvl w:val="1"/>
          <w:numId w:val="14"/>
        </w:numPr>
        <w:autoSpaceDN w:val="0"/>
        <w:spacing w:after="0" w:line="240" w:lineRule="auto"/>
        <w:jc w:val="both"/>
        <w:rPr>
          <w:rFonts w:ascii="Calibri" w:hAnsi="Calibri"/>
          <w:i/>
          <w:iCs/>
          <w:sz w:val="26"/>
          <w:szCs w:val="26"/>
          <w:rtl/>
          <w:lang w:eastAsia="he-IL"/>
        </w:rPr>
      </w:pPr>
      <w:r w:rsidRPr="00E65BB4">
        <w:rPr>
          <w:rFonts w:ascii="Arial" w:hAnsi="Arial"/>
          <w:sz w:val="26"/>
          <w:szCs w:val="26"/>
          <w:rtl/>
          <w:lang w:eastAsia="he-IL"/>
        </w:rPr>
        <w:t xml:space="preserve">בכל עת, רשאי המשרד לדרוש כל נתון או מידע ביחס לביצוע התחייבויות החברה בהתאם להסכם. </w:t>
      </w:r>
    </w:p>
    <w:p w:rsidR="000969C4" w:rsidRPr="000969C4" w:rsidRDefault="00E65BB4" w:rsidP="000969C4">
      <w:pPr>
        <w:numPr>
          <w:ilvl w:val="1"/>
          <w:numId w:val="14"/>
        </w:numPr>
        <w:autoSpaceDN w:val="0"/>
        <w:spacing w:after="0" w:line="240" w:lineRule="auto"/>
        <w:jc w:val="both"/>
        <w:rPr>
          <w:i/>
          <w:iCs/>
          <w:sz w:val="26"/>
          <w:szCs w:val="26"/>
          <w:rtl/>
          <w:lang w:eastAsia="he-IL"/>
        </w:rPr>
      </w:pPr>
      <w:r w:rsidRPr="00E65BB4">
        <w:rPr>
          <w:rFonts w:ascii="Arial" w:hAnsi="Arial"/>
          <w:sz w:val="26"/>
          <w:szCs w:val="26"/>
          <w:rtl/>
          <w:lang w:eastAsia="he-IL"/>
        </w:rPr>
        <w:t>החברה תנהל את ספרי החשבונות שלה באופן שיאפשר מעקב ובקרה על ביצוע תשלומים ששולמו במסגרת ההסכם.</w:t>
      </w:r>
      <w:bookmarkStart w:id="0" w:name="_GoBack"/>
      <w:bookmarkEnd w:id="0"/>
    </w:p>
    <w:p w:rsidR="00E65BB4" w:rsidRPr="00E65BB4" w:rsidRDefault="00E65BB4" w:rsidP="00E65BB4">
      <w:pPr>
        <w:numPr>
          <w:ilvl w:val="1"/>
          <w:numId w:val="14"/>
        </w:numPr>
        <w:autoSpaceDN w:val="0"/>
        <w:spacing w:after="0" w:line="240" w:lineRule="auto"/>
        <w:jc w:val="both"/>
        <w:rPr>
          <w:i/>
          <w:iCs/>
          <w:sz w:val="26"/>
          <w:szCs w:val="26"/>
          <w:lang w:eastAsia="he-IL"/>
        </w:rPr>
      </w:pPr>
      <w:r w:rsidRPr="00E65BB4">
        <w:rPr>
          <w:rFonts w:ascii="Arial" w:hAnsi="Arial"/>
          <w:sz w:val="26"/>
          <w:szCs w:val="26"/>
          <w:rtl/>
          <w:lang w:eastAsia="he-IL"/>
        </w:rPr>
        <w:lastRenderedPageBreak/>
        <w:t>המשרד ו/או החשב הכללי או מי שמונה על ידו לשם כך, רשאים לקיים בכל עת, בין בתקופת ההסכם ובין לאחריה, ביקורת/פיקוח/בקרה בכל הקשור באספקת השירותים, לרבות בתמורה הכספית נשוא ההסכם. החברה תוותר על כל טענה בדבר סודיות או חיסיון או הגנת פרטיות.</w:t>
      </w:r>
    </w:p>
    <w:p w:rsidR="00E65BB4" w:rsidRPr="00E65BB4" w:rsidRDefault="00E65BB4" w:rsidP="00E65BB4">
      <w:pPr>
        <w:ind w:left="360"/>
        <w:jc w:val="both"/>
        <w:rPr>
          <w:i/>
          <w:iCs/>
          <w:sz w:val="26"/>
          <w:szCs w:val="26"/>
          <w:lang w:eastAsia="he-IL"/>
        </w:rPr>
      </w:pPr>
    </w:p>
    <w:p w:rsidR="00E65BB4" w:rsidRPr="00E65BB4" w:rsidRDefault="00E65BB4" w:rsidP="00E65BB4">
      <w:pPr>
        <w:pStyle w:val="ab"/>
        <w:numPr>
          <w:ilvl w:val="0"/>
          <w:numId w:val="14"/>
        </w:numPr>
        <w:overflowPunct/>
        <w:autoSpaceDE/>
        <w:jc w:val="both"/>
        <w:rPr>
          <w:rFonts w:cs="David"/>
          <w:i/>
          <w:iCs/>
          <w:sz w:val="26"/>
          <w:szCs w:val="26"/>
          <w:u w:val="single"/>
          <w:lang w:eastAsia="he-IL"/>
        </w:rPr>
      </w:pPr>
      <w:r w:rsidRPr="00E65BB4">
        <w:rPr>
          <w:rFonts w:cs="David" w:hint="cs"/>
          <w:sz w:val="26"/>
          <w:szCs w:val="26"/>
          <w:u w:val="single"/>
          <w:rtl/>
          <w:lang w:eastAsia="he-IL"/>
        </w:rPr>
        <w:t xml:space="preserve">אחריות </w:t>
      </w:r>
    </w:p>
    <w:p w:rsidR="00E65BB4" w:rsidRPr="00E65BB4" w:rsidRDefault="00E65BB4" w:rsidP="00E65BB4">
      <w:pPr>
        <w:numPr>
          <w:ilvl w:val="1"/>
          <w:numId w:val="14"/>
        </w:numPr>
        <w:autoSpaceDN w:val="0"/>
        <w:spacing w:after="0" w:line="240" w:lineRule="auto"/>
        <w:jc w:val="both"/>
        <w:rPr>
          <w:i/>
          <w:iCs/>
          <w:sz w:val="26"/>
          <w:szCs w:val="26"/>
          <w:lang w:eastAsia="he-IL"/>
        </w:rPr>
      </w:pPr>
      <w:r w:rsidRPr="00E65BB4">
        <w:rPr>
          <w:rFonts w:ascii="Arial" w:hAnsi="Arial"/>
          <w:sz w:val="26"/>
          <w:szCs w:val="26"/>
          <w:rtl/>
          <w:lang w:eastAsia="he-IL"/>
        </w:rPr>
        <w:t xml:space="preserve">החברה תישא באחריות </w:t>
      </w:r>
      <w:r w:rsidRPr="00E65BB4">
        <w:rPr>
          <w:rFonts w:ascii="Arial" w:hAnsi="Arial"/>
          <w:sz w:val="26"/>
          <w:szCs w:val="26"/>
          <w:rtl/>
        </w:rPr>
        <w:t xml:space="preserve">לכל </w:t>
      </w:r>
      <w:r w:rsidRPr="00E65BB4">
        <w:rPr>
          <w:rFonts w:ascii="Arial" w:hAnsi="Arial"/>
          <w:sz w:val="26"/>
          <w:szCs w:val="26"/>
          <w:rtl/>
          <w:lang w:eastAsia="he-IL"/>
        </w:rPr>
        <w:t>פגיעה, הפסד, אובדן, נזק, מכל סוג שהוא</w:t>
      </w:r>
      <w:r w:rsidRPr="00E65BB4">
        <w:rPr>
          <w:rFonts w:ascii="Arial" w:hAnsi="Arial"/>
          <w:sz w:val="26"/>
          <w:szCs w:val="26"/>
          <w:rtl/>
        </w:rPr>
        <w:t xml:space="preserve">, לרבות </w:t>
      </w:r>
      <w:r w:rsidRPr="00E65BB4">
        <w:rPr>
          <w:rFonts w:ascii="Arial" w:hAnsi="Arial"/>
          <w:sz w:val="26"/>
          <w:szCs w:val="26"/>
          <w:rtl/>
          <w:lang w:eastAsia="he-IL"/>
        </w:rPr>
        <w:t>גוף או רכוש, שיגרם לחברה או מי מטעמה או המשרד או מי מטעמו או כל צד ג', בקשר עם ההסכם. המשרד לא יישא באחריות לכל תביעה או דרישה בקשר עם ההסכם והאחריות תחול על החברה בלבד.</w:t>
      </w:r>
    </w:p>
    <w:p w:rsidR="00E65BB4" w:rsidRPr="00E65BB4" w:rsidRDefault="00E65BB4" w:rsidP="00E65BB4">
      <w:pPr>
        <w:numPr>
          <w:ilvl w:val="1"/>
          <w:numId w:val="14"/>
        </w:numPr>
        <w:autoSpaceDN w:val="0"/>
        <w:spacing w:after="0" w:line="240" w:lineRule="auto"/>
        <w:jc w:val="both"/>
        <w:rPr>
          <w:i/>
          <w:iCs/>
          <w:sz w:val="26"/>
          <w:szCs w:val="26"/>
          <w:lang w:eastAsia="he-IL"/>
        </w:rPr>
      </w:pPr>
      <w:r w:rsidRPr="00E65BB4">
        <w:rPr>
          <w:rFonts w:ascii="Arial" w:hAnsi="Arial"/>
          <w:sz w:val="26"/>
          <w:szCs w:val="26"/>
          <w:rtl/>
          <w:lang w:eastAsia="he-IL"/>
        </w:rPr>
        <w:t xml:space="preserve">החברה תערוך ביטוח לאורך כל תקופת ההסכם, לטובתה ולטובת מדינת ישראל הכולל את כל הכיסויים והתנאים הנדרשים בהסכם, בערכים ריאליים. הביטוח יכלול בין היתר כיסוי כנגד צד ג' ובכללם: עובדי החברה, עובדי הממשלה, קבלנים, קבלני משנה, ועובדיהם. </w:t>
      </w:r>
    </w:p>
    <w:p w:rsidR="00E65BB4" w:rsidRPr="00E65BB4" w:rsidRDefault="00E65BB4" w:rsidP="00E65BB4">
      <w:pPr>
        <w:ind w:left="360"/>
        <w:jc w:val="both"/>
        <w:rPr>
          <w:i/>
          <w:iCs/>
          <w:sz w:val="26"/>
          <w:szCs w:val="26"/>
          <w:lang w:eastAsia="he-IL"/>
        </w:rPr>
      </w:pPr>
    </w:p>
    <w:p w:rsidR="00E65BB4" w:rsidRPr="00E65BB4" w:rsidRDefault="00E65BB4" w:rsidP="00E65BB4">
      <w:pPr>
        <w:pStyle w:val="ab"/>
        <w:numPr>
          <w:ilvl w:val="0"/>
          <w:numId w:val="14"/>
        </w:numPr>
        <w:overflowPunct/>
        <w:autoSpaceDE/>
        <w:jc w:val="both"/>
        <w:rPr>
          <w:rFonts w:cs="David"/>
          <w:i/>
          <w:iCs/>
          <w:sz w:val="26"/>
          <w:szCs w:val="26"/>
          <w:u w:val="single"/>
          <w:lang w:eastAsia="he-IL"/>
        </w:rPr>
      </w:pPr>
      <w:r w:rsidRPr="00E65BB4">
        <w:rPr>
          <w:rFonts w:cs="David" w:hint="cs"/>
          <w:sz w:val="26"/>
          <w:szCs w:val="26"/>
          <w:u w:val="single"/>
          <w:rtl/>
          <w:lang w:eastAsia="he-IL"/>
        </w:rPr>
        <w:t>בטחונות</w:t>
      </w:r>
    </w:p>
    <w:p w:rsidR="00E65BB4" w:rsidRPr="00E65BB4" w:rsidRDefault="00E65BB4" w:rsidP="00E65BB4">
      <w:pPr>
        <w:numPr>
          <w:ilvl w:val="1"/>
          <w:numId w:val="14"/>
        </w:numPr>
        <w:autoSpaceDN w:val="0"/>
        <w:spacing w:after="0" w:line="240" w:lineRule="auto"/>
        <w:jc w:val="both"/>
        <w:rPr>
          <w:i/>
          <w:iCs/>
          <w:sz w:val="26"/>
          <w:szCs w:val="26"/>
          <w:lang w:eastAsia="he-IL"/>
        </w:rPr>
      </w:pPr>
      <w:r w:rsidRPr="00E65BB4">
        <w:rPr>
          <w:rFonts w:ascii="Arial" w:hAnsi="Arial"/>
          <w:sz w:val="26"/>
          <w:szCs w:val="26"/>
          <w:rtl/>
          <w:lang w:eastAsia="he-IL"/>
        </w:rPr>
        <w:t>זכות קיזוז – למשרד תהא זכות קיזוז של כל סכום אשר החברה זכאית לו מתוקף ההסכם או מתוקף הסכם אחר.</w:t>
      </w:r>
    </w:p>
    <w:p w:rsidR="00E65BB4" w:rsidRPr="00E65BB4" w:rsidRDefault="00E65BB4" w:rsidP="00E65BB4">
      <w:pPr>
        <w:ind w:left="360"/>
        <w:jc w:val="both"/>
        <w:rPr>
          <w:i/>
          <w:iCs/>
          <w:sz w:val="26"/>
          <w:szCs w:val="26"/>
          <w:lang w:eastAsia="he-IL"/>
        </w:rPr>
      </w:pPr>
    </w:p>
    <w:p w:rsidR="00E65BB4" w:rsidRPr="00E65BB4" w:rsidRDefault="00E65BB4" w:rsidP="00E65BB4">
      <w:pPr>
        <w:pStyle w:val="ab"/>
        <w:numPr>
          <w:ilvl w:val="0"/>
          <w:numId w:val="14"/>
        </w:numPr>
        <w:overflowPunct/>
        <w:autoSpaceDE/>
        <w:jc w:val="both"/>
        <w:rPr>
          <w:rFonts w:cs="David"/>
          <w:i/>
          <w:iCs/>
          <w:sz w:val="26"/>
          <w:szCs w:val="26"/>
          <w:u w:val="single"/>
          <w:lang w:eastAsia="he-IL"/>
        </w:rPr>
      </w:pPr>
      <w:r w:rsidRPr="00E65BB4">
        <w:rPr>
          <w:rFonts w:cs="David" w:hint="cs"/>
          <w:sz w:val="26"/>
          <w:szCs w:val="26"/>
          <w:u w:val="single"/>
          <w:rtl/>
          <w:lang w:eastAsia="he-IL"/>
        </w:rPr>
        <w:t>כללי</w:t>
      </w:r>
    </w:p>
    <w:p w:rsidR="00E65BB4" w:rsidRPr="00E65BB4" w:rsidRDefault="00E65BB4" w:rsidP="00E65BB4">
      <w:pPr>
        <w:numPr>
          <w:ilvl w:val="1"/>
          <w:numId w:val="14"/>
        </w:numPr>
        <w:autoSpaceDN w:val="0"/>
        <w:spacing w:after="0" w:line="240" w:lineRule="auto"/>
        <w:jc w:val="both"/>
        <w:rPr>
          <w:i/>
          <w:iCs/>
          <w:sz w:val="26"/>
          <w:szCs w:val="26"/>
          <w:lang w:eastAsia="he-IL"/>
        </w:rPr>
      </w:pPr>
      <w:r w:rsidRPr="00E65BB4">
        <w:rPr>
          <w:rFonts w:ascii="Arial" w:hAnsi="Arial"/>
          <w:sz w:val="26"/>
          <w:szCs w:val="26"/>
          <w:rtl/>
          <w:lang w:eastAsia="he-IL"/>
        </w:rPr>
        <w:t>החברה מתחייבת לפעול לביצוע השירותים ע"פ ההסכם בהתאם לתקנים והחוקים הרלוונטיים, במומחיות, במקצועיות ובדיוק הדרושים ותוך שיתוף פעולה מלא עם המשרד ומילוי הנחיותיו.</w:t>
      </w:r>
    </w:p>
    <w:p w:rsidR="00E65BB4" w:rsidRPr="00E65BB4" w:rsidRDefault="00E65BB4" w:rsidP="00E65BB4">
      <w:pPr>
        <w:numPr>
          <w:ilvl w:val="1"/>
          <w:numId w:val="14"/>
        </w:numPr>
        <w:autoSpaceDN w:val="0"/>
        <w:spacing w:after="0" w:line="240" w:lineRule="auto"/>
        <w:jc w:val="both"/>
        <w:rPr>
          <w:sz w:val="26"/>
          <w:szCs w:val="26"/>
          <w:lang w:eastAsia="he-IL"/>
        </w:rPr>
      </w:pPr>
      <w:r w:rsidRPr="00E65BB4">
        <w:rPr>
          <w:rFonts w:ascii="Arial" w:hAnsi="Arial"/>
          <w:sz w:val="26"/>
          <w:szCs w:val="26"/>
          <w:rtl/>
          <w:lang w:eastAsia="he-IL"/>
        </w:rPr>
        <w:t>לצורך ביצוע השירותים הנכללים בהסכם המסגרת, תהיה החברה רשאית להתקשר עם קבלני משנה וצדדים נוספים, ובלבד שההתקשרויות השונות יבוצעו בהתאם לחוק חובת המכרזים, התשנ"ב-1992 והתקנות שהותקנו מכוחו</w:t>
      </w:r>
      <w:r w:rsidRPr="00E65BB4">
        <w:rPr>
          <w:rFonts w:ascii="Arial" w:hAnsi="Arial"/>
          <w:sz w:val="26"/>
          <w:szCs w:val="26"/>
          <w:rtl/>
        </w:rPr>
        <w:t>.</w:t>
      </w:r>
    </w:p>
    <w:p w:rsidR="00E65BB4" w:rsidRPr="00E65BB4" w:rsidRDefault="00E65BB4" w:rsidP="00E65BB4">
      <w:pPr>
        <w:numPr>
          <w:ilvl w:val="1"/>
          <w:numId w:val="14"/>
        </w:numPr>
        <w:autoSpaceDN w:val="0"/>
        <w:spacing w:after="0" w:line="240" w:lineRule="auto"/>
        <w:jc w:val="both"/>
        <w:rPr>
          <w:i/>
          <w:iCs/>
          <w:sz w:val="26"/>
          <w:szCs w:val="26"/>
          <w:lang w:eastAsia="he-IL"/>
        </w:rPr>
      </w:pPr>
      <w:r w:rsidRPr="00E65BB4">
        <w:rPr>
          <w:rFonts w:ascii="Arial" w:hAnsi="Arial"/>
          <w:sz w:val="26"/>
          <w:szCs w:val="26"/>
          <w:rtl/>
          <w:lang w:eastAsia="he-IL"/>
        </w:rPr>
        <w:t xml:space="preserve">ההתקשרות בין המשרד לבין החברה הינה התקשרות קבלנית לקבלת שירותים ולא יהיה בה בכדי ליצור יחסי עובד מעביד בין המשרד לבין עובדי החברה, </w:t>
      </w:r>
      <w:proofErr w:type="spellStart"/>
      <w:r w:rsidRPr="00E65BB4">
        <w:rPr>
          <w:rFonts w:ascii="Arial" w:hAnsi="Arial"/>
          <w:sz w:val="26"/>
          <w:szCs w:val="26"/>
          <w:rtl/>
          <w:lang w:eastAsia="he-IL"/>
        </w:rPr>
        <w:t>שלוחיה</w:t>
      </w:r>
      <w:proofErr w:type="spellEnd"/>
      <w:r w:rsidRPr="00E65BB4">
        <w:rPr>
          <w:rFonts w:ascii="Arial" w:hAnsi="Arial"/>
          <w:sz w:val="26"/>
          <w:szCs w:val="26"/>
          <w:rtl/>
          <w:lang w:eastAsia="he-IL"/>
        </w:rPr>
        <w:t xml:space="preserve"> או מי מטעמה. </w:t>
      </w:r>
    </w:p>
    <w:p w:rsidR="00E65BB4" w:rsidRPr="00E65BB4" w:rsidRDefault="00E65BB4" w:rsidP="00E65BB4">
      <w:pPr>
        <w:numPr>
          <w:ilvl w:val="1"/>
          <w:numId w:val="14"/>
        </w:numPr>
        <w:autoSpaceDN w:val="0"/>
        <w:spacing w:after="0" w:line="240" w:lineRule="auto"/>
        <w:jc w:val="both"/>
        <w:rPr>
          <w:i/>
          <w:iCs/>
          <w:sz w:val="26"/>
          <w:szCs w:val="26"/>
          <w:lang w:eastAsia="he-IL"/>
        </w:rPr>
      </w:pPr>
      <w:r w:rsidRPr="00E65BB4">
        <w:rPr>
          <w:rFonts w:ascii="Arial" w:hAnsi="Arial"/>
          <w:sz w:val="26"/>
          <w:szCs w:val="26"/>
          <w:rtl/>
          <w:lang w:eastAsia="he-IL"/>
        </w:rPr>
        <w:t>העדר זכות ייצוג – החברה אינה רשאית לייצג או לחייב את המשרד בעניין כלשהו אלא בהסכמה מפורשת של המשרד בכתב ומראש.</w:t>
      </w:r>
    </w:p>
    <w:p w:rsidR="00E65BB4" w:rsidRPr="00E65BB4" w:rsidRDefault="00E65BB4" w:rsidP="00E65BB4">
      <w:pPr>
        <w:numPr>
          <w:ilvl w:val="1"/>
          <w:numId w:val="14"/>
        </w:numPr>
        <w:autoSpaceDN w:val="0"/>
        <w:spacing w:after="0" w:line="240" w:lineRule="auto"/>
        <w:jc w:val="both"/>
        <w:rPr>
          <w:i/>
          <w:iCs/>
          <w:sz w:val="26"/>
          <w:szCs w:val="26"/>
          <w:lang w:eastAsia="he-IL"/>
        </w:rPr>
      </w:pPr>
      <w:r w:rsidRPr="00E65BB4">
        <w:rPr>
          <w:rFonts w:ascii="Arial" w:hAnsi="Arial"/>
          <w:sz w:val="26"/>
          <w:szCs w:val="26"/>
          <w:rtl/>
          <w:lang w:eastAsia="he-IL"/>
        </w:rPr>
        <w:t xml:space="preserve">זכויות קניין רוחני – זכויות היוצרים בכל השירותים שיסופקו לממשלה לרבות חוות דעת, דו"חות, מחקרים וכיוצא בזה, יהיו שייכות למשרד באופן בלעדי. באחריות החברה להעביר את הזכויות בסיום כל </w:t>
      </w:r>
      <w:proofErr w:type="spellStart"/>
      <w:r w:rsidRPr="00E65BB4">
        <w:rPr>
          <w:rFonts w:ascii="Arial" w:hAnsi="Arial"/>
          <w:sz w:val="26"/>
          <w:szCs w:val="26"/>
          <w:rtl/>
          <w:lang w:eastAsia="he-IL"/>
        </w:rPr>
        <w:t>פרוייקט</w:t>
      </w:r>
      <w:proofErr w:type="spellEnd"/>
      <w:r w:rsidRPr="00E65BB4">
        <w:rPr>
          <w:rFonts w:ascii="Arial" w:hAnsi="Arial"/>
          <w:sz w:val="26"/>
          <w:szCs w:val="26"/>
          <w:rtl/>
          <w:lang w:eastAsia="he-IL"/>
        </w:rPr>
        <w:t xml:space="preserve">, לידי המשרד.  </w:t>
      </w:r>
    </w:p>
    <w:p w:rsidR="00E65BB4" w:rsidRPr="00E65BB4" w:rsidRDefault="00E65BB4" w:rsidP="00E65BB4">
      <w:pPr>
        <w:numPr>
          <w:ilvl w:val="1"/>
          <w:numId w:val="14"/>
        </w:numPr>
        <w:autoSpaceDN w:val="0"/>
        <w:spacing w:after="0" w:line="240" w:lineRule="auto"/>
        <w:jc w:val="both"/>
        <w:rPr>
          <w:i/>
          <w:iCs/>
          <w:sz w:val="26"/>
          <w:szCs w:val="26"/>
          <w:lang w:eastAsia="he-IL"/>
        </w:rPr>
      </w:pPr>
      <w:r w:rsidRPr="00E65BB4">
        <w:rPr>
          <w:rFonts w:ascii="Arial" w:hAnsi="Arial"/>
          <w:sz w:val="26"/>
          <w:szCs w:val="26"/>
          <w:rtl/>
          <w:lang w:eastAsia="he-IL"/>
        </w:rPr>
        <w:t>שמירת סודיות – כל ידיעה או מסמך או חפץ או כל דבר אחר שלפי טיבם אינם נכסי הכלל, שהגיעו לידי החברה, או מי מטעמה, עקב או בקשר להסכם המסגרת, לא יימסרו ולא יועברו ללא אישור המשרד מראש ובכתב.</w:t>
      </w:r>
    </w:p>
    <w:p w:rsidR="00E65BB4" w:rsidRPr="00E65BB4" w:rsidRDefault="00E65BB4" w:rsidP="00E65BB4">
      <w:pPr>
        <w:numPr>
          <w:ilvl w:val="1"/>
          <w:numId w:val="14"/>
        </w:numPr>
        <w:autoSpaceDN w:val="0"/>
        <w:spacing w:after="0" w:line="240" w:lineRule="auto"/>
        <w:jc w:val="both"/>
        <w:rPr>
          <w:i/>
          <w:iCs/>
          <w:sz w:val="26"/>
          <w:szCs w:val="26"/>
          <w:lang w:eastAsia="he-IL"/>
        </w:rPr>
      </w:pPr>
      <w:r w:rsidRPr="00E65BB4">
        <w:rPr>
          <w:rFonts w:ascii="Arial" w:hAnsi="Arial"/>
          <w:sz w:val="26"/>
          <w:szCs w:val="26"/>
          <w:rtl/>
          <w:lang w:eastAsia="he-IL"/>
        </w:rPr>
        <w:t xml:space="preserve">במקרה של מחלוקות משפטיות יפעלו הצדדים בהתאם להנחיית היועץ המשפטי לממשלה מספר 6.1201. </w:t>
      </w:r>
    </w:p>
    <w:p w:rsidR="00E65BB4" w:rsidRPr="00E65BB4" w:rsidRDefault="00E65BB4" w:rsidP="00E65BB4">
      <w:pPr>
        <w:numPr>
          <w:ilvl w:val="1"/>
          <w:numId w:val="14"/>
        </w:numPr>
        <w:autoSpaceDN w:val="0"/>
        <w:spacing w:after="0" w:line="240" w:lineRule="auto"/>
        <w:jc w:val="both"/>
        <w:rPr>
          <w:i/>
          <w:iCs/>
          <w:sz w:val="26"/>
          <w:szCs w:val="26"/>
          <w:lang w:eastAsia="he-IL"/>
        </w:rPr>
      </w:pPr>
      <w:r w:rsidRPr="00E65BB4">
        <w:rPr>
          <w:rFonts w:ascii="Arial" w:hAnsi="Arial"/>
          <w:sz w:val="26"/>
          <w:szCs w:val="26"/>
          <w:rtl/>
          <w:lang w:eastAsia="he-IL"/>
        </w:rPr>
        <w:t xml:space="preserve">המשרד ייקבע כמוטב, במסגרת הסכמי החברה עם צדדים שלישיים עם אפשרות למשרד להיכנס בנעלי החברה. </w:t>
      </w:r>
    </w:p>
    <w:p w:rsidR="00E65BB4" w:rsidRPr="00E65BB4" w:rsidRDefault="00E65BB4" w:rsidP="00E65BB4">
      <w:pPr>
        <w:numPr>
          <w:ilvl w:val="1"/>
          <w:numId w:val="14"/>
        </w:numPr>
        <w:autoSpaceDN w:val="0"/>
        <w:spacing w:after="0" w:line="240" w:lineRule="auto"/>
        <w:jc w:val="both"/>
        <w:rPr>
          <w:i/>
          <w:iCs/>
          <w:sz w:val="26"/>
          <w:szCs w:val="26"/>
          <w:lang w:eastAsia="he-IL"/>
        </w:rPr>
      </w:pPr>
      <w:r w:rsidRPr="00E65BB4">
        <w:rPr>
          <w:rFonts w:ascii="Arial" w:hAnsi="Arial"/>
          <w:sz w:val="26"/>
          <w:szCs w:val="26"/>
          <w:rtl/>
          <w:lang w:eastAsia="he-IL"/>
        </w:rPr>
        <w:t xml:space="preserve">על החברה להודיע בכתב ובאופן </w:t>
      </w:r>
      <w:proofErr w:type="spellStart"/>
      <w:r w:rsidRPr="00E65BB4">
        <w:rPr>
          <w:rFonts w:ascii="Arial" w:hAnsi="Arial"/>
          <w:sz w:val="26"/>
          <w:szCs w:val="26"/>
          <w:rtl/>
          <w:lang w:eastAsia="he-IL"/>
        </w:rPr>
        <w:t>מיידי</w:t>
      </w:r>
      <w:proofErr w:type="spellEnd"/>
      <w:r w:rsidRPr="00E65BB4">
        <w:rPr>
          <w:rFonts w:ascii="Arial" w:hAnsi="Arial"/>
          <w:sz w:val="26"/>
          <w:szCs w:val="26"/>
          <w:rtl/>
          <w:lang w:eastAsia="he-IL"/>
        </w:rPr>
        <w:t xml:space="preserve"> על אירועים שיש בהם כדי להשפיע על יכולתה של החברה לקיים את התחייבויותיה במלואן ובמועדן.</w:t>
      </w:r>
    </w:p>
    <w:p w:rsidR="00E65BB4" w:rsidRPr="00E65BB4" w:rsidRDefault="00E65BB4" w:rsidP="00E65BB4">
      <w:pPr>
        <w:ind w:left="360"/>
        <w:jc w:val="both"/>
        <w:rPr>
          <w:i/>
          <w:iCs/>
          <w:sz w:val="26"/>
          <w:szCs w:val="26"/>
        </w:rPr>
      </w:pPr>
    </w:p>
    <w:p w:rsidR="00961B34" w:rsidRPr="00E65BB4" w:rsidRDefault="00961B34" w:rsidP="00C501B7">
      <w:pPr>
        <w:jc w:val="both"/>
        <w:rPr>
          <w:sz w:val="26"/>
          <w:szCs w:val="26"/>
          <w:rtl/>
        </w:rPr>
      </w:pPr>
    </w:p>
    <w:sectPr w:rsidR="00961B34" w:rsidRPr="00E65BB4" w:rsidSect="0021102A">
      <w:headerReference w:type="default" r:id="rId8"/>
      <w:footerReference w:type="default" r:id="rId9"/>
      <w:pgSz w:w="11906" w:h="16838"/>
      <w:pgMar w:top="3003" w:right="1134" w:bottom="1977" w:left="1134" w:header="709" w:footer="591"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23E1" w:rsidRDefault="001223E1">
      <w:r>
        <w:separator/>
      </w:r>
    </w:p>
  </w:endnote>
  <w:endnote w:type="continuationSeparator" w:id="0">
    <w:p w:rsidR="001223E1" w:rsidRDefault="001223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50BF" w:rsidRPr="00965E34" w:rsidRDefault="001223E1" w:rsidP="003A50BF">
    <w:pPr>
      <w:jc w:val="center"/>
      <w:rPr>
        <w:b/>
        <w:bCs/>
        <w:color w:val="000080"/>
        <w:sz w:val="22"/>
        <w:szCs w:val="22"/>
        <w:rtl/>
      </w:rPr>
    </w:pPr>
    <w:r>
      <w:rPr>
        <w:noProof/>
        <w:color w:val="000080"/>
        <w:sz w:val="22"/>
        <w:szCs w:val="22"/>
        <w:rtl/>
      </w:rPr>
      <w:pict>
        <v:line id="Line 5" o:spid="_x0000_s2077" style="position:absolute;left:0;text-align:left;z-index:251666432;visibility:visible;mso-position-horizontal-relative:page" from="103.5pt,-4.7pt" to="484.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3fhFAIAACg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" strokecolor="#009">
          <w10:wrap anchorx="page"/>
        </v:line>
      </w:pict>
    </w:r>
    <w:r w:rsidR="003A50BF" w:rsidRPr="00965E34">
      <w:rPr>
        <w:b/>
        <w:bCs/>
        <w:color w:val="000080"/>
        <w:rtl/>
      </w:rPr>
      <w:t>קפלן 3, הקריה ירושלים, מיקוד 91919</w:t>
    </w:r>
    <w:r w:rsidR="003A50BF">
      <w:rPr>
        <w:rFonts w:hint="cs"/>
        <w:b/>
        <w:bCs/>
        <w:color w:val="000080"/>
        <w:rtl/>
      </w:rPr>
      <w:t xml:space="preserve">    טל':</w:t>
    </w:r>
    <w:r w:rsidR="003A50BF" w:rsidRPr="00965E34">
      <w:rPr>
        <w:rFonts w:hint="cs"/>
        <w:b/>
        <w:bCs/>
        <w:color w:val="000080"/>
        <w:rtl/>
      </w:rPr>
      <w:t xml:space="preserve"> </w:t>
    </w:r>
    <w:r w:rsidR="003A50BF" w:rsidRPr="00965E34">
      <w:rPr>
        <w:b/>
        <w:bCs/>
        <w:color w:val="000080"/>
        <w:rtl/>
      </w:rPr>
      <w:t>02-</w:t>
    </w:r>
    <w:r w:rsidR="003A50BF">
      <w:rPr>
        <w:rFonts w:hint="cs"/>
        <w:b/>
        <w:bCs/>
        <w:color w:val="000080"/>
        <w:rtl/>
      </w:rPr>
      <w:t>5422100</w:t>
    </w:r>
    <w:r w:rsidR="003A50BF" w:rsidRPr="00965E34">
      <w:rPr>
        <w:b/>
        <w:bCs/>
        <w:color w:val="000080"/>
      </w:rPr>
      <w:t xml:space="preserve"> </w:t>
    </w:r>
    <w:r w:rsidR="003A50BF">
      <w:rPr>
        <w:rFonts w:hint="cs"/>
        <w:b/>
        <w:bCs/>
        <w:color w:val="000080"/>
        <w:rtl/>
      </w:rPr>
      <w:t xml:space="preserve"> </w:t>
    </w:r>
    <w:r w:rsidR="003A50BF" w:rsidRPr="00965E34">
      <w:rPr>
        <w:rFonts w:hint="cs"/>
        <w:b/>
        <w:bCs/>
        <w:color w:val="000080"/>
        <w:rtl/>
      </w:rPr>
      <w:t xml:space="preserve"> פקס: 02-</w:t>
    </w:r>
    <w:r w:rsidR="003A50BF">
      <w:rPr>
        <w:rFonts w:hint="cs"/>
        <w:b/>
        <w:bCs/>
        <w:color w:val="000080"/>
        <w:rtl/>
      </w:rPr>
      <w:t>5422124</w:t>
    </w:r>
  </w:p>
  <w:p w:rsidR="004F0D53" w:rsidRPr="0021102A" w:rsidRDefault="001223E1" w:rsidP="0021102A">
    <w:pPr>
      <w:pStyle w:val="a4"/>
      <w:tabs>
        <w:tab w:val="clear" w:pos="4153"/>
        <w:tab w:val="clear" w:pos="8306"/>
        <w:tab w:val="center" w:pos="4570"/>
        <w:tab w:val="right" w:pos="9070"/>
      </w:tabs>
      <w:bidi w:val="0"/>
      <w:spacing w:before="60" w:after="0" w:line="240" w:lineRule="auto"/>
      <w:jc w:val="center"/>
      <w:rPr>
        <w:rFonts w:ascii="Times New Roman" w:hAnsi="Times New Roman"/>
        <w:sz w:val="18"/>
        <w:szCs w:val="18"/>
      </w:rPr>
    </w:pPr>
    <w:hyperlink r:id="rId1" w:history="1">
      <w:r w:rsidR="0021102A" w:rsidRPr="00842AE8">
        <w:rPr>
          <w:rStyle w:val="Hyperlink"/>
          <w:rFonts w:ascii="Times New Roman" w:hAnsi="Times New Roman"/>
          <w:sz w:val="18"/>
          <w:szCs w:val="18"/>
        </w:rPr>
        <w:t>www.pmo.gov.il</w:t>
      </w:r>
    </w:hyperlink>
    <w:r w:rsidR="0021102A">
      <w:rPr>
        <w:rFonts w:ascii="Times New Roman" w:hAnsi="Times New Roman"/>
        <w:sz w:val="18"/>
        <w:szCs w:val="1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23E1" w:rsidRDefault="001223E1">
      <w:r>
        <w:separator/>
      </w:r>
    </w:p>
  </w:footnote>
  <w:footnote w:type="continuationSeparator" w:id="0">
    <w:p w:rsidR="001223E1" w:rsidRDefault="001223E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0D53" w:rsidRPr="003E0792" w:rsidRDefault="001223E1" w:rsidP="000612EC">
    <w:pPr>
      <w:pStyle w:val="a3"/>
      <w:tabs>
        <w:tab w:val="clear" w:pos="4153"/>
        <w:tab w:val="clear" w:pos="8306"/>
      </w:tabs>
      <w:spacing w:line="240" w:lineRule="auto"/>
      <w:rPr>
        <w:b/>
        <w:bCs/>
        <w:sz w:val="26"/>
        <w:szCs w:val="26"/>
        <w:rtl/>
      </w:rPr>
    </w:pPr>
    <w:r>
      <w:rPr>
        <w:b/>
        <w:bCs/>
        <w:noProof/>
        <w:sz w:val="26"/>
        <w:szCs w:val="26"/>
        <w:rtl/>
      </w:rPr>
      <w:pict>
        <v:shapetype id="_x0000_t202" coordsize="21600,21600" o:spt="202" path="m,l,21600r21600,l21600,xe">
          <v:stroke joinstyle="miter"/>
          <v:path gradientshapeok="t" o:connecttype="rect"/>
        </v:shapetype>
        <v:shape id="Text Box 6" o:spid="_x0000_s2076" type="#_x0000_t202" style="position:absolute;left:0;text-align:left;margin-left:392.7pt;margin-top:62.05pt;width:83.85pt;height:19.15pt;z-index:251664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" stroked="f">
          <v:textbox>
            <w:txbxContent>
              <w:p w:rsidR="003A50BF" w:rsidRDefault="003A50BF" w:rsidP="003A50BF">
                <w:pPr>
                  <w:rPr>
                    <w:sz w:val="26"/>
                    <w:szCs w:val="26"/>
                    <w:rtl/>
                  </w:rPr>
                </w:pPr>
                <w:r>
                  <w:rPr>
                    <w:rFonts w:hint="cs"/>
                    <w:b/>
                    <w:bCs/>
                    <w:color w:val="000080"/>
                    <w:sz w:val="26"/>
                    <w:szCs w:val="26"/>
                    <w:rtl/>
                  </w:rPr>
                  <w:t>לשכת מנכ"ל</w:t>
                </w:r>
              </w:p>
              <w:p w:rsidR="003A50BF" w:rsidRPr="00C71D02" w:rsidRDefault="003A50BF" w:rsidP="003A50BF">
                <w:pPr>
                  <w:rPr>
                    <w:sz w:val="26"/>
                    <w:szCs w:val="26"/>
                  </w:rPr>
                </w:pPr>
              </w:p>
            </w:txbxContent>
          </v:textbox>
        </v:shape>
      </w:pict>
    </w:r>
    <w:r w:rsidR="003A50BF" w:rsidRPr="003A50BF">
      <w:rPr>
        <w:b/>
        <w:bCs/>
        <w:noProof/>
        <w:sz w:val="26"/>
        <w:szCs w:val="26"/>
        <w:rtl/>
      </w:rPr>
      <w:drawing>
        <wp:inline distT="0" distB="0" distL="0" distR="0">
          <wp:extent cx="723900" cy="828675"/>
          <wp:effectExtent l="19050" t="0" r="0" b="0"/>
          <wp:docPr id="3" name="תמונה 1" descr="semelmed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medina"/>
                  <pic:cNvPicPr>
                    <a:picLocks noChangeAspect="1" noChangeArrowheads="1"/>
                  </pic:cNvPicPr>
                </pic:nvPicPr>
                <pic:blipFill>
                  <a:blip r:embed="rId1"/>
                  <a:srcRect/>
                  <a:stretch>
                    <a:fillRect/>
                  </a:stretch>
                </pic:blipFill>
                <pic:spPr bwMode="auto">
                  <a:xfrm>
                    <a:off x="0" y="0"/>
                    <a:ext cx="723900" cy="828675"/>
                  </a:xfrm>
                  <a:prstGeom prst="rect">
                    <a:avLst/>
                  </a:prstGeom>
                  <a:noFill/>
                  <a:ln w="9525">
                    <a:noFill/>
                    <a:miter lim="800000"/>
                    <a:headEnd/>
                    <a:tailEnd/>
                  </a:ln>
                </pic:spPr>
              </pic:pic>
            </a:graphicData>
          </a:graphic>
        </wp:inline>
      </w:drawing>
    </w:r>
    <w:r>
      <w:rPr>
        <w:b/>
        <w:bCs/>
        <w:noProof/>
        <w:sz w:val="26"/>
        <w:szCs w:val="26"/>
        <w:rtl/>
      </w:rPr>
      <w:pict>
        <v:shape id="Text Box 4" o:spid="_x0000_s2075" type="#_x0000_t202" style="position:absolute;left:0;text-align:left;margin-left:-13.8pt;margin-top:23.5pt;width:232.35pt;height:24.05pt;z-index:25166336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" stroked="f">
          <v:textbox>
            <w:txbxContent>
              <w:p w:rsidR="003A50BF" w:rsidRPr="00C71D02" w:rsidRDefault="003A50BF" w:rsidP="003A50BF">
                <w:pPr>
                  <w:jc w:val="right"/>
                  <w:rPr>
                    <w:b/>
                    <w:bCs/>
                    <w:color w:val="000080"/>
                    <w:sz w:val="22"/>
                    <w:szCs w:val="22"/>
                  </w:rPr>
                </w:pPr>
                <w:r w:rsidRPr="00C71D02">
                  <w:rPr>
                    <w:b/>
                    <w:bCs/>
                    <w:color w:val="000080"/>
                    <w:sz w:val="22"/>
                    <w:szCs w:val="22"/>
                  </w:rPr>
                  <w:t xml:space="preserve">Ministry </w:t>
                </w:r>
                <w:r>
                  <w:rPr>
                    <w:b/>
                    <w:bCs/>
                    <w:color w:val="000080"/>
                    <w:sz w:val="22"/>
                    <w:szCs w:val="22"/>
                  </w:rPr>
                  <w:t>for</w:t>
                </w:r>
                <w:r w:rsidRPr="00C71D02">
                  <w:rPr>
                    <w:b/>
                    <w:bCs/>
                    <w:color w:val="000080"/>
                    <w:sz w:val="22"/>
                    <w:szCs w:val="22"/>
                  </w:rPr>
                  <w:t xml:space="preserve"> </w:t>
                </w:r>
                <w:r>
                  <w:rPr>
                    <w:b/>
                    <w:bCs/>
                    <w:color w:val="000080"/>
                    <w:sz w:val="22"/>
                    <w:szCs w:val="22"/>
                  </w:rPr>
                  <w:t>Jerusalem</w:t>
                </w:r>
                <w:r w:rsidRPr="00C71D02">
                  <w:rPr>
                    <w:b/>
                    <w:bCs/>
                    <w:color w:val="000080"/>
                    <w:sz w:val="22"/>
                    <w:szCs w:val="22"/>
                  </w:rPr>
                  <w:t xml:space="preserve"> &amp; Diaspora</w:t>
                </w:r>
                <w:r>
                  <w:rPr>
                    <w:b/>
                    <w:bCs/>
                    <w:color w:val="000080"/>
                    <w:sz w:val="22"/>
                    <w:szCs w:val="22"/>
                  </w:rPr>
                  <w:t xml:space="preserve"> Affairs</w:t>
                </w:r>
              </w:p>
            </w:txbxContent>
          </v:textbox>
        </v:shape>
      </w:pict>
    </w:r>
    <w:r>
      <w:rPr>
        <w:b/>
        <w:bCs/>
        <w:noProof/>
        <w:sz w:val="26"/>
        <w:szCs w:val="26"/>
        <w:rtl/>
      </w:rPr>
      <w:pict>
        <v:shape id="Text Box 3" o:spid="_x0000_s2074" type="#_x0000_t202" style="position:absolute;left:0;text-align:left;margin-left:10.2pt;margin-top:4.35pt;width:172pt;height:19.15pt;z-index:251662336;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" stroked="f">
          <v:textbox>
            <w:txbxContent>
              <w:p w:rsidR="003A50BF" w:rsidRPr="00C71D02" w:rsidRDefault="003A50BF" w:rsidP="003A50BF">
                <w:pPr>
                  <w:rPr>
                    <w:sz w:val="26"/>
                    <w:szCs w:val="26"/>
                  </w:rPr>
                </w:pPr>
                <w:r>
                  <w:rPr>
                    <w:rFonts w:hint="cs"/>
                    <w:b/>
                    <w:bCs/>
                    <w:color w:val="000080"/>
                    <w:sz w:val="26"/>
                    <w:szCs w:val="26"/>
                    <w:rtl/>
                  </w:rPr>
                  <w:t>המשרד לירושלים והתפוצות</w:t>
                </w:r>
              </w:p>
            </w:txbxContent>
          </v:textbox>
        </v:shape>
      </w:pict>
    </w:r>
  </w:p>
  <w:p w:rsidR="004F0D53" w:rsidRDefault="004F0D53" w:rsidP="000612EC">
    <w:pPr>
      <w:pStyle w:val="a3"/>
      <w:tabs>
        <w:tab w:val="clear" w:pos="8306"/>
      </w:tabs>
      <w:spacing w:line="240" w:lineRule="auto"/>
      <w:rPr>
        <w:rtl/>
      </w:rPr>
    </w:pPr>
  </w:p>
  <w:p w:rsidR="004F0D53" w:rsidRPr="000612EC" w:rsidRDefault="004F0D53" w:rsidP="000969C4">
    <w:pPr>
      <w:pStyle w:val="a3"/>
      <w:tabs>
        <w:tab w:val="clear" w:pos="8306"/>
      </w:tabs>
      <w:spacing w:line="240" w:lineRule="auto"/>
      <w:ind w:left="720"/>
      <w:rPr>
        <w:rtl/>
      </w:rPr>
    </w:pPr>
    <w:r>
      <w:rPr>
        <w:rFonts w:hint="cs"/>
        <w:rtl/>
      </w:rPr>
      <w:t xml:space="preserve">                     </w:t>
    </w:r>
    <w:r w:rsidR="000969C4">
      <w:rPr>
        <w:rFonts w:hint="cs"/>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395AD9"/>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nsid w:val="15F460F2"/>
    <w:multiLevelType w:val="hybridMultilevel"/>
    <w:tmpl w:val="89560ECE"/>
    <w:lvl w:ilvl="0" w:tplc="FFFFFFFF">
      <w:start w:val="1"/>
      <w:numFmt w:val="decimal"/>
      <w:lvlText w:val="%1."/>
      <w:lvlJc w:val="left"/>
      <w:pPr>
        <w:tabs>
          <w:tab w:val="num" w:pos="720"/>
        </w:tabs>
        <w:ind w:left="720" w:right="720" w:hanging="360"/>
      </w:pPr>
      <w:rPr>
        <w:rFonts w:hint="cs"/>
      </w:rPr>
    </w:lvl>
    <w:lvl w:ilvl="1" w:tplc="3ED27CA0">
      <w:start w:val="1"/>
      <w:numFmt w:val="hebrew1"/>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
    <w:nsid w:val="1D13253A"/>
    <w:multiLevelType w:val="multilevel"/>
    <w:tmpl w:val="85EC2208"/>
    <w:lvl w:ilvl="0">
      <w:start w:val="1"/>
      <w:numFmt w:val="decimal"/>
      <w:lvlText w:val="%1."/>
      <w:lvlJc w:val="left"/>
      <w:pPr>
        <w:tabs>
          <w:tab w:val="num" w:pos="360"/>
        </w:tabs>
        <w:ind w:left="360" w:right="360" w:hanging="360"/>
      </w:pPr>
      <w:rPr>
        <w:rFonts w:hint="cs"/>
      </w:rPr>
    </w:lvl>
    <w:lvl w:ilvl="1">
      <w:start w:val="1"/>
      <w:numFmt w:val="decimal"/>
      <w:isLgl/>
      <w:lvlText w:val="%1.%2"/>
      <w:lvlJc w:val="left"/>
      <w:pPr>
        <w:tabs>
          <w:tab w:val="num" w:pos="360"/>
        </w:tabs>
        <w:ind w:left="360" w:right="360" w:hanging="360"/>
      </w:pPr>
      <w:rPr>
        <w:rFonts w:hint="cs"/>
      </w:rPr>
    </w:lvl>
    <w:lvl w:ilvl="2">
      <w:start w:val="1"/>
      <w:numFmt w:val="decimal"/>
      <w:isLgl/>
      <w:lvlText w:val="%1.%2.%3"/>
      <w:lvlJc w:val="left"/>
      <w:pPr>
        <w:tabs>
          <w:tab w:val="num" w:pos="720"/>
        </w:tabs>
        <w:ind w:left="720" w:right="720" w:hanging="720"/>
      </w:pPr>
      <w:rPr>
        <w:rFonts w:hint="cs"/>
      </w:rPr>
    </w:lvl>
    <w:lvl w:ilvl="3">
      <w:start w:val="1"/>
      <w:numFmt w:val="decimal"/>
      <w:isLgl/>
      <w:lvlText w:val="%1.%2.%3.%4"/>
      <w:lvlJc w:val="left"/>
      <w:pPr>
        <w:tabs>
          <w:tab w:val="num" w:pos="720"/>
        </w:tabs>
        <w:ind w:left="720" w:right="720" w:hanging="720"/>
      </w:pPr>
      <w:rPr>
        <w:rFonts w:hint="cs"/>
      </w:rPr>
    </w:lvl>
    <w:lvl w:ilvl="4">
      <w:start w:val="1"/>
      <w:numFmt w:val="decimal"/>
      <w:isLgl/>
      <w:lvlText w:val="%1.%2.%3.%4.%5"/>
      <w:lvlJc w:val="left"/>
      <w:pPr>
        <w:tabs>
          <w:tab w:val="num" w:pos="1080"/>
        </w:tabs>
        <w:ind w:left="1080" w:right="1080" w:hanging="1080"/>
      </w:pPr>
      <w:rPr>
        <w:rFonts w:hint="cs"/>
      </w:rPr>
    </w:lvl>
    <w:lvl w:ilvl="5">
      <w:start w:val="1"/>
      <w:numFmt w:val="decimal"/>
      <w:isLgl/>
      <w:lvlText w:val="%1.%2.%3.%4.%5.%6"/>
      <w:lvlJc w:val="left"/>
      <w:pPr>
        <w:tabs>
          <w:tab w:val="num" w:pos="1080"/>
        </w:tabs>
        <w:ind w:left="1080" w:right="1080" w:hanging="1080"/>
      </w:pPr>
      <w:rPr>
        <w:rFonts w:hint="cs"/>
      </w:rPr>
    </w:lvl>
    <w:lvl w:ilvl="6">
      <w:start w:val="1"/>
      <w:numFmt w:val="decimal"/>
      <w:isLgl/>
      <w:lvlText w:val="%1.%2.%3.%4.%5.%6.%7"/>
      <w:lvlJc w:val="left"/>
      <w:pPr>
        <w:tabs>
          <w:tab w:val="num" w:pos="1440"/>
        </w:tabs>
        <w:ind w:left="1440" w:right="1440" w:hanging="1440"/>
      </w:pPr>
      <w:rPr>
        <w:rFonts w:hint="cs"/>
      </w:rPr>
    </w:lvl>
    <w:lvl w:ilvl="7">
      <w:start w:val="1"/>
      <w:numFmt w:val="decimal"/>
      <w:isLgl/>
      <w:lvlText w:val="%1.%2.%3.%4.%5.%6.%7.%8"/>
      <w:lvlJc w:val="left"/>
      <w:pPr>
        <w:tabs>
          <w:tab w:val="num" w:pos="1440"/>
        </w:tabs>
        <w:ind w:left="1440" w:right="1440" w:hanging="1440"/>
      </w:pPr>
      <w:rPr>
        <w:rFonts w:hint="cs"/>
      </w:rPr>
    </w:lvl>
    <w:lvl w:ilvl="8">
      <w:start w:val="1"/>
      <w:numFmt w:val="decimal"/>
      <w:isLgl/>
      <w:lvlText w:val="%1.%2.%3.%4.%5.%6.%7.%8.%9"/>
      <w:lvlJc w:val="left"/>
      <w:pPr>
        <w:tabs>
          <w:tab w:val="num" w:pos="1800"/>
        </w:tabs>
        <w:ind w:left="1800" w:right="1800" w:hanging="1800"/>
      </w:pPr>
      <w:rPr>
        <w:rFonts w:hint="cs"/>
      </w:rPr>
    </w:lvl>
  </w:abstractNum>
  <w:abstractNum w:abstractNumId="3">
    <w:nsid w:val="293459E8"/>
    <w:multiLevelType w:val="singleLevel"/>
    <w:tmpl w:val="D438ED7A"/>
    <w:lvl w:ilvl="0">
      <w:numFmt w:val="bullet"/>
      <w:lvlText w:val="-"/>
      <w:lvlJc w:val="left"/>
      <w:pPr>
        <w:tabs>
          <w:tab w:val="num" w:pos="360"/>
        </w:tabs>
        <w:ind w:left="360" w:right="360" w:hanging="360"/>
      </w:pPr>
      <w:rPr>
        <w:rFonts w:hint="default"/>
      </w:rPr>
    </w:lvl>
  </w:abstractNum>
  <w:abstractNum w:abstractNumId="4">
    <w:nsid w:val="2AEE28A8"/>
    <w:multiLevelType w:val="multilevel"/>
    <w:tmpl w:val="BD7CC5D2"/>
    <w:lvl w:ilvl="0">
      <w:start w:val="1"/>
      <w:numFmt w:val="decimal"/>
      <w:lvlText w:val="%1."/>
      <w:lvlJc w:val="left"/>
      <w:pPr>
        <w:ind w:left="360" w:hanging="360"/>
      </w:pPr>
      <w:rPr>
        <w:i/>
        <w:iCs w:val="0"/>
      </w:rPr>
    </w:lvl>
    <w:lvl w:ilvl="1">
      <w:start w:val="1"/>
      <w:numFmt w:val="decimal"/>
      <w:lvlText w:val="%1.%2."/>
      <w:lvlJc w:val="left"/>
      <w:pPr>
        <w:ind w:left="792" w:hanging="432"/>
      </w:pPr>
      <w:rPr>
        <w:i/>
        <w:iCs w:val="0"/>
      </w:rPr>
    </w:lvl>
    <w:lvl w:ilvl="2">
      <w:start w:val="1"/>
      <w:numFmt w:val="decimal"/>
      <w:lvlText w:val="%1.%2.%3."/>
      <w:lvlJc w:val="left"/>
      <w:pPr>
        <w:ind w:left="1224" w:hanging="504"/>
      </w:pPr>
    </w:lvl>
    <w:lvl w:ilvl="3">
      <w:start w:val="1"/>
      <w:numFmt w:val="hebrew1"/>
      <w:lvlText w:val="%4."/>
      <w:lvlJc w:val="center"/>
      <w:pPr>
        <w:ind w:left="1924"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3C392925"/>
    <w:multiLevelType w:val="hybridMultilevel"/>
    <w:tmpl w:val="688890BA"/>
    <w:lvl w:ilvl="0" w:tplc="C6C2B7EC">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nsid w:val="4AA311F2"/>
    <w:multiLevelType w:val="singleLevel"/>
    <w:tmpl w:val="6278EA6C"/>
    <w:lvl w:ilvl="0">
      <w:start w:val="1"/>
      <w:numFmt w:val="hebrew1"/>
      <w:lvlText w:val="%1."/>
      <w:lvlJc w:val="left"/>
      <w:pPr>
        <w:tabs>
          <w:tab w:val="num" w:pos="360"/>
        </w:tabs>
        <w:ind w:left="360" w:right="360" w:hanging="360"/>
      </w:pPr>
      <w:rPr>
        <w:rFonts w:hint="default"/>
      </w:rPr>
    </w:lvl>
  </w:abstractNum>
  <w:abstractNum w:abstractNumId="7">
    <w:nsid w:val="592642AD"/>
    <w:multiLevelType w:val="hybridMultilevel"/>
    <w:tmpl w:val="5E1A861C"/>
    <w:lvl w:ilvl="0" w:tplc="040D0001">
      <w:start w:val="1"/>
      <w:numFmt w:val="bullet"/>
      <w:lvlText w:val=""/>
      <w:lvlJc w:val="left"/>
      <w:pPr>
        <w:tabs>
          <w:tab w:val="num" w:pos="720"/>
        </w:tabs>
        <w:ind w:left="720" w:right="720" w:hanging="360"/>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8">
    <w:nsid w:val="5D2814F5"/>
    <w:multiLevelType w:val="hybridMultilevel"/>
    <w:tmpl w:val="3058E5C2"/>
    <w:lvl w:ilvl="0" w:tplc="9D3A4060">
      <w:start w:val="2"/>
      <w:numFmt w:val="bullet"/>
      <w:lvlText w:val="-"/>
      <w:lvlJc w:val="left"/>
      <w:pPr>
        <w:tabs>
          <w:tab w:val="num" w:pos="720"/>
        </w:tabs>
        <w:ind w:left="720" w:right="720" w:hanging="360"/>
      </w:pPr>
      <w:rPr>
        <w:rFonts w:ascii="Times New Roman" w:eastAsia="Times New Roman" w:hAnsi="Times New Roman" w:cs="Times New Roman"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9">
    <w:nsid w:val="60876C8C"/>
    <w:multiLevelType w:val="hybridMultilevel"/>
    <w:tmpl w:val="B51EB0DE"/>
    <w:lvl w:ilvl="0" w:tplc="BA1A252E">
      <w:numFmt w:val="bullet"/>
      <w:lvlText w:val="-"/>
      <w:lvlJc w:val="left"/>
      <w:pPr>
        <w:tabs>
          <w:tab w:val="num" w:pos="720"/>
        </w:tabs>
        <w:ind w:left="720" w:right="720" w:hanging="360"/>
      </w:pPr>
      <w:rPr>
        <w:rFonts w:ascii="Times New Roman" w:eastAsia="Times New Roman" w:hAnsi="Times New Roman" w:cs="David"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0">
    <w:nsid w:val="6CFA1400"/>
    <w:multiLevelType w:val="hybridMultilevel"/>
    <w:tmpl w:val="B120A248"/>
    <w:lvl w:ilvl="0" w:tplc="0E6EDD4E">
      <w:start w:val="1"/>
      <w:numFmt w:val="decimal"/>
      <w:lvlText w:val="%1."/>
      <w:lvlJc w:val="left"/>
      <w:pPr>
        <w:tabs>
          <w:tab w:val="num" w:pos="1185"/>
        </w:tabs>
        <w:ind w:left="1185" w:right="1185" w:hanging="360"/>
      </w:pPr>
      <w:rPr>
        <w:rFonts w:hint="cs"/>
      </w:rPr>
    </w:lvl>
    <w:lvl w:ilvl="1" w:tplc="040D0019" w:tentative="1">
      <w:start w:val="1"/>
      <w:numFmt w:val="lowerRoman"/>
      <w:lvlText w:val="%2."/>
      <w:lvlJc w:val="left"/>
      <w:pPr>
        <w:tabs>
          <w:tab w:val="num" w:pos="1905"/>
        </w:tabs>
        <w:ind w:left="1905" w:right="1905" w:hanging="360"/>
      </w:pPr>
    </w:lvl>
    <w:lvl w:ilvl="2" w:tplc="040D001B" w:tentative="1">
      <w:start w:val="1"/>
      <w:numFmt w:val="hebrew2"/>
      <w:lvlText w:val="%3."/>
      <w:lvlJc w:val="right"/>
      <w:pPr>
        <w:tabs>
          <w:tab w:val="num" w:pos="2625"/>
        </w:tabs>
        <w:ind w:left="2625" w:right="2625" w:hanging="180"/>
      </w:pPr>
    </w:lvl>
    <w:lvl w:ilvl="3" w:tplc="040D000F" w:tentative="1">
      <w:start w:val="1"/>
      <w:numFmt w:val="decimal"/>
      <w:lvlText w:val="%4."/>
      <w:lvlJc w:val="left"/>
      <w:pPr>
        <w:tabs>
          <w:tab w:val="num" w:pos="3345"/>
        </w:tabs>
        <w:ind w:left="3345" w:right="3345" w:hanging="360"/>
      </w:pPr>
    </w:lvl>
    <w:lvl w:ilvl="4" w:tplc="040D0019" w:tentative="1">
      <w:start w:val="1"/>
      <w:numFmt w:val="lowerRoman"/>
      <w:lvlText w:val="%5."/>
      <w:lvlJc w:val="left"/>
      <w:pPr>
        <w:tabs>
          <w:tab w:val="num" w:pos="4065"/>
        </w:tabs>
        <w:ind w:left="4065" w:right="4065" w:hanging="360"/>
      </w:pPr>
    </w:lvl>
    <w:lvl w:ilvl="5" w:tplc="040D001B" w:tentative="1">
      <w:start w:val="1"/>
      <w:numFmt w:val="hebrew2"/>
      <w:lvlText w:val="%6."/>
      <w:lvlJc w:val="right"/>
      <w:pPr>
        <w:tabs>
          <w:tab w:val="num" w:pos="4785"/>
        </w:tabs>
        <w:ind w:left="4785" w:right="4785" w:hanging="180"/>
      </w:pPr>
    </w:lvl>
    <w:lvl w:ilvl="6" w:tplc="040D000F" w:tentative="1">
      <w:start w:val="1"/>
      <w:numFmt w:val="decimal"/>
      <w:lvlText w:val="%7."/>
      <w:lvlJc w:val="left"/>
      <w:pPr>
        <w:tabs>
          <w:tab w:val="num" w:pos="5505"/>
        </w:tabs>
        <w:ind w:left="5505" w:right="5505" w:hanging="360"/>
      </w:pPr>
    </w:lvl>
    <w:lvl w:ilvl="7" w:tplc="040D0019" w:tentative="1">
      <w:start w:val="1"/>
      <w:numFmt w:val="lowerRoman"/>
      <w:lvlText w:val="%8."/>
      <w:lvlJc w:val="left"/>
      <w:pPr>
        <w:tabs>
          <w:tab w:val="num" w:pos="6225"/>
        </w:tabs>
        <w:ind w:left="6225" w:right="6225" w:hanging="360"/>
      </w:pPr>
    </w:lvl>
    <w:lvl w:ilvl="8" w:tplc="040D001B" w:tentative="1">
      <w:start w:val="1"/>
      <w:numFmt w:val="hebrew2"/>
      <w:lvlText w:val="%9."/>
      <w:lvlJc w:val="right"/>
      <w:pPr>
        <w:tabs>
          <w:tab w:val="num" w:pos="6945"/>
        </w:tabs>
        <w:ind w:left="6945" w:right="6945" w:hanging="180"/>
      </w:pPr>
    </w:lvl>
  </w:abstractNum>
  <w:abstractNum w:abstractNumId="11">
    <w:nsid w:val="70703CED"/>
    <w:multiLevelType w:val="hybridMultilevel"/>
    <w:tmpl w:val="1466E458"/>
    <w:lvl w:ilvl="0" w:tplc="ADF6627A">
      <w:start w:val="1"/>
      <w:numFmt w:val="hebrew1"/>
      <w:lvlText w:val="%1."/>
      <w:lvlJc w:val="left"/>
      <w:pPr>
        <w:tabs>
          <w:tab w:val="num" w:pos="1080"/>
        </w:tabs>
        <w:ind w:left="1080" w:right="1080" w:hanging="360"/>
      </w:pPr>
      <w:rPr>
        <w:rFonts w:hint="cs"/>
      </w:rPr>
    </w:lvl>
    <w:lvl w:ilvl="1" w:tplc="74626A5A" w:tentative="1">
      <w:start w:val="1"/>
      <w:numFmt w:val="lowerLetter"/>
      <w:lvlText w:val="%2."/>
      <w:lvlJc w:val="left"/>
      <w:pPr>
        <w:tabs>
          <w:tab w:val="num" w:pos="1800"/>
        </w:tabs>
        <w:ind w:left="1800" w:right="1800" w:hanging="360"/>
      </w:pPr>
    </w:lvl>
    <w:lvl w:ilvl="2" w:tplc="6E2AA9EE" w:tentative="1">
      <w:start w:val="1"/>
      <w:numFmt w:val="lowerRoman"/>
      <w:lvlText w:val="%3."/>
      <w:lvlJc w:val="right"/>
      <w:pPr>
        <w:tabs>
          <w:tab w:val="num" w:pos="2520"/>
        </w:tabs>
        <w:ind w:left="2520" w:right="2520" w:hanging="180"/>
      </w:pPr>
    </w:lvl>
    <w:lvl w:ilvl="3" w:tplc="A4CE1A4A" w:tentative="1">
      <w:start w:val="1"/>
      <w:numFmt w:val="decimal"/>
      <w:lvlText w:val="%4."/>
      <w:lvlJc w:val="left"/>
      <w:pPr>
        <w:tabs>
          <w:tab w:val="num" w:pos="3240"/>
        </w:tabs>
        <w:ind w:left="3240" w:right="3240" w:hanging="360"/>
      </w:pPr>
    </w:lvl>
    <w:lvl w:ilvl="4" w:tplc="082CE60E" w:tentative="1">
      <w:start w:val="1"/>
      <w:numFmt w:val="lowerLetter"/>
      <w:lvlText w:val="%5."/>
      <w:lvlJc w:val="left"/>
      <w:pPr>
        <w:tabs>
          <w:tab w:val="num" w:pos="3960"/>
        </w:tabs>
        <w:ind w:left="3960" w:right="3960" w:hanging="360"/>
      </w:pPr>
    </w:lvl>
    <w:lvl w:ilvl="5" w:tplc="5C801E48" w:tentative="1">
      <w:start w:val="1"/>
      <w:numFmt w:val="lowerRoman"/>
      <w:lvlText w:val="%6."/>
      <w:lvlJc w:val="right"/>
      <w:pPr>
        <w:tabs>
          <w:tab w:val="num" w:pos="4680"/>
        </w:tabs>
        <w:ind w:left="4680" w:right="4680" w:hanging="180"/>
      </w:pPr>
    </w:lvl>
    <w:lvl w:ilvl="6" w:tplc="36803B16" w:tentative="1">
      <w:start w:val="1"/>
      <w:numFmt w:val="decimal"/>
      <w:lvlText w:val="%7."/>
      <w:lvlJc w:val="left"/>
      <w:pPr>
        <w:tabs>
          <w:tab w:val="num" w:pos="5400"/>
        </w:tabs>
        <w:ind w:left="5400" w:right="5400" w:hanging="360"/>
      </w:pPr>
    </w:lvl>
    <w:lvl w:ilvl="7" w:tplc="2C1C9176" w:tentative="1">
      <w:start w:val="1"/>
      <w:numFmt w:val="lowerLetter"/>
      <w:lvlText w:val="%8."/>
      <w:lvlJc w:val="left"/>
      <w:pPr>
        <w:tabs>
          <w:tab w:val="num" w:pos="6120"/>
        </w:tabs>
        <w:ind w:left="6120" w:right="6120" w:hanging="360"/>
      </w:pPr>
    </w:lvl>
    <w:lvl w:ilvl="8" w:tplc="F5E60B52" w:tentative="1">
      <w:start w:val="1"/>
      <w:numFmt w:val="lowerRoman"/>
      <w:lvlText w:val="%9."/>
      <w:lvlJc w:val="right"/>
      <w:pPr>
        <w:tabs>
          <w:tab w:val="num" w:pos="6840"/>
        </w:tabs>
        <w:ind w:left="6840" w:right="6840" w:hanging="180"/>
      </w:pPr>
    </w:lvl>
  </w:abstractNum>
  <w:abstractNum w:abstractNumId="12">
    <w:nsid w:val="7BA8412C"/>
    <w:multiLevelType w:val="multilevel"/>
    <w:tmpl w:val="14066910"/>
    <w:lvl w:ilvl="0">
      <w:start w:val="1"/>
      <w:numFmt w:val="decimal"/>
      <w:lvlText w:val="%1."/>
      <w:lvlJc w:val="left"/>
      <w:pPr>
        <w:ind w:left="360" w:hanging="360"/>
      </w:pPr>
      <w:rPr>
        <w:i/>
        <w:iCs w:val="0"/>
        <w:sz w:val="26"/>
        <w:szCs w:val="26"/>
      </w:rPr>
    </w:lvl>
    <w:lvl w:ilvl="1">
      <w:start w:val="1"/>
      <w:numFmt w:val="decimal"/>
      <w:lvlText w:val="%1.%2."/>
      <w:lvlJc w:val="left"/>
      <w:pPr>
        <w:ind w:left="792" w:hanging="432"/>
      </w:pPr>
      <w:rPr>
        <w:i/>
        <w:iCs w:val="0"/>
      </w:rPr>
    </w:lvl>
    <w:lvl w:ilvl="2">
      <w:start w:val="1"/>
      <w:numFmt w:val="decimal"/>
      <w:lvlText w:val="%1.%2.%3."/>
      <w:lvlJc w:val="left"/>
      <w:pPr>
        <w:ind w:left="1224" w:hanging="504"/>
      </w:pPr>
    </w:lvl>
    <w:lvl w:ilvl="3">
      <w:start w:val="1"/>
      <w:numFmt w:val="hebrew1"/>
      <w:lvlText w:val="%4."/>
      <w:lvlJc w:val="center"/>
      <w:pPr>
        <w:ind w:left="1924"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7DDC24BF"/>
    <w:multiLevelType w:val="singleLevel"/>
    <w:tmpl w:val="BF746658"/>
    <w:lvl w:ilvl="0">
      <w:start w:val="1"/>
      <w:numFmt w:val="decimal"/>
      <w:lvlText w:val="%1."/>
      <w:lvlJc w:val="left"/>
      <w:pPr>
        <w:tabs>
          <w:tab w:val="num" w:pos="360"/>
        </w:tabs>
        <w:ind w:left="360" w:right="360" w:hanging="360"/>
      </w:pPr>
      <w:rPr>
        <w:rFonts w:hint="default"/>
      </w:rPr>
    </w:lvl>
  </w:abstractNum>
  <w:num w:numId="1">
    <w:abstractNumId w:val="2"/>
  </w:num>
  <w:num w:numId="2">
    <w:abstractNumId w:val="11"/>
  </w:num>
  <w:num w:numId="3">
    <w:abstractNumId w:val="3"/>
  </w:num>
  <w:num w:numId="4">
    <w:abstractNumId w:val="13"/>
  </w:num>
  <w:num w:numId="5">
    <w:abstractNumId w:val="6"/>
  </w:num>
  <w:num w:numId="6">
    <w:abstractNumId w:val="10"/>
  </w:num>
  <w:num w:numId="7">
    <w:abstractNumId w:val="5"/>
  </w:num>
  <w:num w:numId="8">
    <w:abstractNumId w:val="8"/>
  </w:num>
  <w:num w:numId="9">
    <w:abstractNumId w:val="7"/>
  </w:num>
  <w:num w:numId="10">
    <w:abstractNumId w:val="9"/>
  </w:num>
  <w:num w:numId="11">
    <w:abstractNumId w:val="0"/>
  </w:num>
  <w:num w:numId="12">
    <w:abstractNumId w:val="1"/>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78"/>
    <o:shapelayout v:ext="edit">
      <o:idmap v:ext="edit" data="2"/>
    </o:shapelayout>
  </w:hdrShapeDefaults>
  <w:footnotePr>
    <w:footnote w:id="-1"/>
    <w:footnote w:id="0"/>
  </w:footnotePr>
  <w:endnotePr>
    <w:endnote w:id="-1"/>
    <w:endnote w:id="0"/>
  </w:endnotePr>
  <w:compat>
    <w:applyBreakingRules/>
    <w:compatSetting w:name="compatibilityMode" w:uri="http://schemas.microsoft.com/office/word" w:val="12"/>
  </w:compat>
  <w:rsids>
    <w:rsidRoot w:val="00E65BB4"/>
    <w:rsid w:val="00002EFA"/>
    <w:rsid w:val="00013FA7"/>
    <w:rsid w:val="000361F9"/>
    <w:rsid w:val="000612EC"/>
    <w:rsid w:val="000969C4"/>
    <w:rsid w:val="000C2272"/>
    <w:rsid w:val="000D73CC"/>
    <w:rsid w:val="000D74EF"/>
    <w:rsid w:val="000E290C"/>
    <w:rsid w:val="001073FF"/>
    <w:rsid w:val="001223E1"/>
    <w:rsid w:val="001462AD"/>
    <w:rsid w:val="001508E3"/>
    <w:rsid w:val="001632B3"/>
    <w:rsid w:val="0021102A"/>
    <w:rsid w:val="00223C6B"/>
    <w:rsid w:val="00226880"/>
    <w:rsid w:val="002706DA"/>
    <w:rsid w:val="0027246F"/>
    <w:rsid w:val="002E18E1"/>
    <w:rsid w:val="002F5742"/>
    <w:rsid w:val="00316805"/>
    <w:rsid w:val="0032634D"/>
    <w:rsid w:val="00342339"/>
    <w:rsid w:val="00364974"/>
    <w:rsid w:val="0038084A"/>
    <w:rsid w:val="003A50BF"/>
    <w:rsid w:val="003B3487"/>
    <w:rsid w:val="003E0792"/>
    <w:rsid w:val="003E5C16"/>
    <w:rsid w:val="00400122"/>
    <w:rsid w:val="00413C1A"/>
    <w:rsid w:val="0046254A"/>
    <w:rsid w:val="004A7A5B"/>
    <w:rsid w:val="004E250B"/>
    <w:rsid w:val="004E76AF"/>
    <w:rsid w:val="004F0D53"/>
    <w:rsid w:val="00510D9D"/>
    <w:rsid w:val="00544F4B"/>
    <w:rsid w:val="00581967"/>
    <w:rsid w:val="005D0E9B"/>
    <w:rsid w:val="005E6516"/>
    <w:rsid w:val="006419E8"/>
    <w:rsid w:val="00672852"/>
    <w:rsid w:val="00687C8B"/>
    <w:rsid w:val="006B65B6"/>
    <w:rsid w:val="006F5EFC"/>
    <w:rsid w:val="0076328E"/>
    <w:rsid w:val="00793D78"/>
    <w:rsid w:val="007B2F74"/>
    <w:rsid w:val="007C4AC3"/>
    <w:rsid w:val="007E2482"/>
    <w:rsid w:val="007E6FE0"/>
    <w:rsid w:val="007F6DC3"/>
    <w:rsid w:val="008234A5"/>
    <w:rsid w:val="00824432"/>
    <w:rsid w:val="008322CF"/>
    <w:rsid w:val="00834ABA"/>
    <w:rsid w:val="00880AAD"/>
    <w:rsid w:val="00883C9F"/>
    <w:rsid w:val="00894076"/>
    <w:rsid w:val="008A1774"/>
    <w:rsid w:val="008A2542"/>
    <w:rsid w:val="008A6E30"/>
    <w:rsid w:val="008C2493"/>
    <w:rsid w:val="008E732A"/>
    <w:rsid w:val="008F2D6E"/>
    <w:rsid w:val="00961B34"/>
    <w:rsid w:val="00964B09"/>
    <w:rsid w:val="00980A0B"/>
    <w:rsid w:val="009C28BB"/>
    <w:rsid w:val="009D005E"/>
    <w:rsid w:val="009D6DE3"/>
    <w:rsid w:val="009E0769"/>
    <w:rsid w:val="009E62C9"/>
    <w:rsid w:val="00A50222"/>
    <w:rsid w:val="00A5632A"/>
    <w:rsid w:val="00AA3DEC"/>
    <w:rsid w:val="00B252F4"/>
    <w:rsid w:val="00B467ED"/>
    <w:rsid w:val="00B47DB0"/>
    <w:rsid w:val="00B56455"/>
    <w:rsid w:val="00B60B3C"/>
    <w:rsid w:val="00B739A8"/>
    <w:rsid w:val="00B874F0"/>
    <w:rsid w:val="00BC50D0"/>
    <w:rsid w:val="00BE3706"/>
    <w:rsid w:val="00BF7335"/>
    <w:rsid w:val="00C501B7"/>
    <w:rsid w:val="00C51D84"/>
    <w:rsid w:val="00C61171"/>
    <w:rsid w:val="00C656AC"/>
    <w:rsid w:val="00C95DB1"/>
    <w:rsid w:val="00C9622D"/>
    <w:rsid w:val="00CB5C4E"/>
    <w:rsid w:val="00D41185"/>
    <w:rsid w:val="00D54D92"/>
    <w:rsid w:val="00D649C8"/>
    <w:rsid w:val="00D678C2"/>
    <w:rsid w:val="00DB3207"/>
    <w:rsid w:val="00DB3A99"/>
    <w:rsid w:val="00DD169B"/>
    <w:rsid w:val="00E2278E"/>
    <w:rsid w:val="00E306D6"/>
    <w:rsid w:val="00E306E3"/>
    <w:rsid w:val="00E65BB4"/>
    <w:rsid w:val="00E72E6E"/>
    <w:rsid w:val="00E87916"/>
    <w:rsid w:val="00EE50D0"/>
    <w:rsid w:val="00F42EF6"/>
    <w:rsid w:val="00F73665"/>
    <w:rsid w:val="00FD0808"/>
    <w:rsid w:val="00FD0DED"/>
    <w:rsid w:val="00FE211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7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E0792"/>
    <w:pPr>
      <w:bidi/>
      <w:spacing w:after="120" w:line="300" w:lineRule="atLeast"/>
    </w:pPr>
    <w:rPr>
      <w:rFonts w:ascii="David" w:hAnsi="David" w:cs="David"/>
      <w:sz w:val="24"/>
      <w:szCs w:val="24"/>
    </w:rPr>
  </w:style>
  <w:style w:type="paragraph" w:styleId="1">
    <w:name w:val="heading 1"/>
    <w:basedOn w:val="a"/>
    <w:next w:val="a"/>
    <w:qFormat/>
    <w:rsid w:val="003E0792"/>
    <w:pPr>
      <w:keepNext/>
      <w:spacing w:before="120" w:after="200" w:line="240" w:lineRule="auto"/>
      <w:jc w:val="center"/>
      <w:outlineLvl w:val="0"/>
    </w:pPr>
    <w:rPr>
      <w:b/>
      <w:bCs/>
      <w:sz w:val="30"/>
      <w:szCs w:val="30"/>
    </w:rPr>
  </w:style>
  <w:style w:type="paragraph" w:styleId="2">
    <w:name w:val="heading 2"/>
    <w:basedOn w:val="a"/>
    <w:next w:val="a"/>
    <w:qFormat/>
    <w:rsid w:val="00894076"/>
    <w:pPr>
      <w:keepNext/>
      <w:spacing w:before="240" w:line="240" w:lineRule="auto"/>
      <w:ind w:right="360"/>
      <w:outlineLvl w:val="1"/>
    </w:pPr>
    <w:rPr>
      <w:b/>
      <w:bCs/>
      <w:u w:val="single"/>
    </w:rPr>
  </w:style>
  <w:style w:type="paragraph" w:styleId="3">
    <w:name w:val="heading 3"/>
    <w:basedOn w:val="a"/>
    <w:next w:val="a"/>
    <w:qFormat/>
    <w:rsid w:val="000C2272"/>
    <w:pPr>
      <w:keepNext/>
      <w:outlineLvl w:val="2"/>
    </w:pPr>
    <w:rPr>
      <w:u w:val="single"/>
    </w:rPr>
  </w:style>
  <w:style w:type="paragraph" w:styleId="4">
    <w:name w:val="heading 4"/>
    <w:basedOn w:val="a"/>
    <w:next w:val="a"/>
    <w:qFormat/>
    <w:rsid w:val="000C2272"/>
    <w:pPr>
      <w:keepNext/>
      <w:jc w:val="center"/>
      <w:outlineLvl w:val="3"/>
    </w:pPr>
    <w:rPr>
      <w:b/>
      <w:bCs/>
      <w:sz w:val="32"/>
      <w:szCs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0C2272"/>
    <w:pPr>
      <w:tabs>
        <w:tab w:val="center" w:pos="4153"/>
        <w:tab w:val="right" w:pos="8306"/>
      </w:tabs>
    </w:pPr>
  </w:style>
  <w:style w:type="paragraph" w:styleId="a4">
    <w:name w:val="footer"/>
    <w:basedOn w:val="a"/>
    <w:rsid w:val="000C2272"/>
    <w:pPr>
      <w:tabs>
        <w:tab w:val="center" w:pos="4153"/>
        <w:tab w:val="right" w:pos="8306"/>
      </w:tabs>
    </w:pPr>
  </w:style>
  <w:style w:type="paragraph" w:styleId="a5">
    <w:name w:val="Body Text Indent"/>
    <w:basedOn w:val="a"/>
    <w:rsid w:val="000C2272"/>
    <w:pPr>
      <w:ind w:left="1080"/>
    </w:pPr>
  </w:style>
  <w:style w:type="paragraph" w:styleId="a6">
    <w:name w:val="Title"/>
    <w:basedOn w:val="a"/>
    <w:qFormat/>
    <w:rsid w:val="000C2272"/>
    <w:pPr>
      <w:jc w:val="center"/>
    </w:pPr>
    <w:rPr>
      <w:b/>
      <w:bCs/>
      <w:sz w:val="28"/>
      <w:szCs w:val="28"/>
      <w:u w:val="single"/>
    </w:rPr>
  </w:style>
  <w:style w:type="paragraph" w:styleId="a7">
    <w:name w:val="Body Text"/>
    <w:basedOn w:val="a"/>
    <w:rsid w:val="001508E3"/>
  </w:style>
  <w:style w:type="paragraph" w:styleId="a8">
    <w:name w:val="Subtitle"/>
    <w:basedOn w:val="a"/>
    <w:qFormat/>
    <w:rsid w:val="00961B34"/>
    <w:pPr>
      <w:spacing w:before="120" w:line="360" w:lineRule="auto"/>
      <w:jc w:val="center"/>
      <w:outlineLvl w:val="0"/>
    </w:pPr>
    <w:rPr>
      <w:b/>
      <w:bCs/>
      <w:sz w:val="28"/>
      <w:szCs w:val="28"/>
    </w:rPr>
  </w:style>
  <w:style w:type="character" w:styleId="a9">
    <w:name w:val="page number"/>
    <w:basedOn w:val="a0"/>
    <w:rsid w:val="00C61171"/>
  </w:style>
  <w:style w:type="character" w:styleId="Hyperlink">
    <w:name w:val="Hyperlink"/>
    <w:basedOn w:val="a0"/>
    <w:rsid w:val="00C61171"/>
    <w:rPr>
      <w:color w:val="0000FF"/>
      <w:u w:val="single"/>
    </w:rPr>
  </w:style>
  <w:style w:type="paragraph" w:styleId="aa">
    <w:name w:val="Balloon Text"/>
    <w:basedOn w:val="a"/>
    <w:semiHidden/>
    <w:rsid w:val="00DB3A99"/>
    <w:rPr>
      <w:rFonts w:ascii="Tahoma" w:hAnsi="Tahoma" w:cs="Tahoma"/>
      <w:sz w:val="16"/>
      <w:szCs w:val="16"/>
    </w:rPr>
  </w:style>
  <w:style w:type="paragraph" w:styleId="ab">
    <w:name w:val="List Paragraph"/>
    <w:basedOn w:val="a"/>
    <w:uiPriority w:val="34"/>
    <w:qFormat/>
    <w:rsid w:val="00E65BB4"/>
    <w:pPr>
      <w:overflowPunct w:val="0"/>
      <w:autoSpaceDE w:val="0"/>
      <w:autoSpaceDN w:val="0"/>
      <w:spacing w:after="0" w:line="240" w:lineRule="auto"/>
      <w:ind w:left="720"/>
    </w:pPr>
    <w:rPr>
      <w:rFonts w:ascii="Times New Roman" w:eastAsiaTheme="minorHAnsi"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0041206">
      <w:bodyDiv w:val="1"/>
      <w:marLeft w:val="0"/>
      <w:marRight w:val="0"/>
      <w:marTop w:val="0"/>
      <w:marBottom w:val="0"/>
      <w:divBdr>
        <w:top w:val="none" w:sz="0" w:space="0" w:color="auto"/>
        <w:left w:val="none" w:sz="0" w:space="0" w:color="auto"/>
        <w:bottom w:val="none" w:sz="0" w:space="0" w:color="auto"/>
        <w:right w:val="none" w:sz="0" w:space="0" w:color="auto"/>
      </w:divBdr>
    </w:div>
    <w:div w:id="812908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pmo.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rietg\Desktop\&#1502;&#1499;&#1514;&#1489;%20&#1502;&#1504;&#1499;&#1500;%201.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מכתב מנכל 1</Template>
  <TotalTime>6</TotalTime>
  <Pages>3</Pages>
  <Words>1035</Words>
  <Characters>5180</Characters>
  <Application>Microsoft Office Word</Application>
  <DocSecurity>0</DocSecurity>
  <Lines>43</Lines>
  <Paragraphs>12</Paragraphs>
  <ScaleCrop>false</ScaleCrop>
  <HeadingPairs>
    <vt:vector size="2" baseType="variant">
      <vt:variant>
        <vt:lpstr>שם</vt:lpstr>
      </vt:variant>
      <vt:variant>
        <vt:i4>1</vt:i4>
      </vt:variant>
    </vt:vector>
  </HeadingPairs>
  <TitlesOfParts>
    <vt:vector size="1" baseType="lpstr">
      <vt:lpstr>‏ז' אב תשס"ו</vt:lpstr>
    </vt:vector>
  </TitlesOfParts>
  <Company>PM office</Company>
  <LinksUpToDate>false</LinksUpToDate>
  <CharactersWithSpaces>6203</CharactersWithSpaces>
  <SharedDoc>false</SharedDoc>
  <HLinks>
    <vt:vector size="6" baseType="variant">
      <vt:variant>
        <vt:i4>6488126</vt:i4>
      </vt:variant>
      <vt:variant>
        <vt:i4>0</vt:i4>
      </vt:variant>
      <vt:variant>
        <vt:i4>0</vt:i4>
      </vt:variant>
      <vt:variant>
        <vt:i4>5</vt:i4>
      </vt:variant>
      <vt:variant>
        <vt:lpwstr>http://www.pmo.gov.il/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‏ז' אב תשס"ו</dc:title>
  <dc:creator>sarietg</dc:creator>
  <cp:lastModifiedBy>רויטל צרפתי</cp:lastModifiedBy>
  <cp:revision>2</cp:revision>
  <cp:lastPrinted>2010-05-30T07:14:00Z</cp:lastPrinted>
  <dcterms:created xsi:type="dcterms:W3CDTF">2015-03-12T11:39:00Z</dcterms:created>
  <dcterms:modified xsi:type="dcterms:W3CDTF">2015-03-12T12:02:00Z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-1838105856</vt:i4>
  </property>
  <property fmtid="{D5CDD505-2E9C-101B-9397-08002B2CF9AE}" pid="3" name="_EmailSubject">
    <vt:lpwstr>daf logo for Liron</vt:lpwstr>
  </property>
  <property fmtid="{D5CDD505-2E9C-101B-9397-08002B2CF9AE}" pid="4" name="_AuthorEmail">
    <vt:lpwstr>Leeron@it.pmo.gov.il</vt:lpwstr>
  </property>
  <property fmtid="{D5CDD505-2E9C-101B-9397-08002B2CF9AE}" pid="5" name="_AuthorEmailDisplayName">
    <vt:lpwstr>לירון יפלח</vt:lpwstr>
  </property>
  <property fmtid="{D5CDD505-2E9C-101B-9397-08002B2CF9AE}" pid="6" name="_ReviewingToolsShownOnce">
    <vt:lpwstr/>
  </property>
</Properties>
</file>